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BE38" w14:textId="76B44ACF" w:rsidR="00E73008" w:rsidRDefault="0011157D" w:rsidP="00E73008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90716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1F0C85FA" wp14:editId="637F2535">
            <wp:simplePos x="0" y="0"/>
            <wp:positionH relativeFrom="page">
              <wp:posOffset>6049010</wp:posOffset>
            </wp:positionH>
            <wp:positionV relativeFrom="paragraph">
              <wp:posOffset>127635</wp:posOffset>
            </wp:positionV>
            <wp:extent cx="1416050" cy="456565"/>
            <wp:effectExtent l="0" t="0" r="0" b="635"/>
            <wp:wrapTight wrapText="bothSides">
              <wp:wrapPolygon edited="0">
                <wp:start x="1743" y="0"/>
                <wp:lineTo x="0" y="3605"/>
                <wp:lineTo x="0" y="18025"/>
                <wp:lineTo x="1453" y="20729"/>
                <wp:lineTo x="5521" y="20729"/>
                <wp:lineTo x="11042" y="20729"/>
                <wp:lineTo x="20631" y="17124"/>
                <wp:lineTo x="21213" y="7210"/>
                <wp:lineTo x="21213" y="2704"/>
                <wp:lineTo x="5230" y="0"/>
                <wp:lineTo x="1743" y="0"/>
              </wp:wrapPolygon>
            </wp:wrapTight>
            <wp:docPr id="6" name="Picture 6" descr="CARE_HORIZ_1c_SOLI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E_HORIZ_1c_SOLID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08" w:rsidRPr="0090716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6BB5CCAE" wp14:editId="7CABF5DF">
            <wp:simplePos x="0" y="0"/>
            <wp:positionH relativeFrom="margin">
              <wp:posOffset>869950</wp:posOffset>
            </wp:positionH>
            <wp:positionV relativeFrom="paragraph">
              <wp:posOffset>184150</wp:posOffset>
            </wp:positionV>
            <wp:extent cx="1405890" cy="431800"/>
            <wp:effectExtent l="0" t="0" r="3810" b="6350"/>
            <wp:wrapThrough wrapText="bothSides">
              <wp:wrapPolygon edited="0">
                <wp:start x="0" y="0"/>
                <wp:lineTo x="0" y="20965"/>
                <wp:lineTo x="21366" y="20965"/>
                <wp:lineTo x="2136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a FONP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08" w:rsidRPr="0090716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760E571" wp14:editId="4100DBC6">
            <wp:simplePos x="0" y="0"/>
            <wp:positionH relativeFrom="column">
              <wp:posOffset>2470150</wp:posOffset>
            </wp:positionH>
            <wp:positionV relativeFrom="paragraph">
              <wp:posOffset>133350</wp:posOffset>
            </wp:positionV>
            <wp:extent cx="135890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196" y="20853"/>
                <wp:lineTo x="21196" y="0"/>
                <wp:lineTo x="0" y="0"/>
              </wp:wrapPolygon>
            </wp:wrapTight>
            <wp:docPr id="8" name="Picture 8" descr="Logo_FO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FONS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08" w:rsidRPr="0090716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7435C631" wp14:editId="2B5D827E">
            <wp:simplePos x="0" y="0"/>
            <wp:positionH relativeFrom="column">
              <wp:posOffset>3981450</wp:posOffset>
            </wp:positionH>
            <wp:positionV relativeFrom="paragraph">
              <wp:posOffset>165100</wp:posOffset>
            </wp:positionV>
            <wp:extent cx="1243330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1181" y="20903"/>
                <wp:lineTo x="21181" y="0"/>
                <wp:lineTo x="0" y="0"/>
              </wp:wrapPolygon>
            </wp:wrapTight>
            <wp:docPr id="7" name="Picture 7" descr="1200px-Plan_International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00px-Plan_International_Logo_blu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08" w:rsidRPr="0090716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47B6695" wp14:editId="6179AA8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74307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82" y="20992"/>
                <wp:lineTo x="21482" y="0"/>
                <wp:lineTo x="0" y="0"/>
              </wp:wrapPolygon>
            </wp:wrapTight>
            <wp:docPr id="9" name="Picture 9" descr="10448755_816796815048914_895882307874340918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448755_816796815048914_8958823078743409182_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CABB8" w14:textId="77777777" w:rsidR="00E73008" w:rsidRDefault="00E73008" w:rsidP="00F07261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0E7B5D80" w14:textId="233CEF8E" w:rsidR="009644B5" w:rsidRDefault="00EB271F" w:rsidP="00F07261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proofErr w:type="spellStart"/>
      <w:r w:rsidRPr="00EB271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Termeni</w:t>
      </w:r>
      <w:proofErr w:type="spellEnd"/>
      <w:r w:rsidRPr="00EB271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de </w:t>
      </w:r>
      <w:proofErr w:type="spellStart"/>
      <w:r w:rsidRPr="00EB271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referință</w:t>
      </w:r>
      <w:proofErr w:type="spellEnd"/>
    </w:p>
    <w:p w14:paraId="5B77EA86" w14:textId="4E961D30" w:rsidR="005442DA" w:rsidRDefault="005442DA" w:rsidP="00F07261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56746F43" w14:textId="698698E0" w:rsidR="00EB271F" w:rsidRDefault="00EB271F" w:rsidP="00EB271F">
      <w:pPr>
        <w:autoSpaceDE w:val="0"/>
        <w:autoSpaceDN w:val="0"/>
        <w:adjustRightInd w:val="0"/>
        <w:spacing w:after="200"/>
        <w:outlineLvl w:val="0"/>
        <w:rPr>
          <w:rFonts w:ascii="Calibri" w:eastAsia="Calibri" w:hAnsi="Calibri" w:cs="Calibri"/>
          <w:bCs/>
          <w:sz w:val="22"/>
          <w:szCs w:val="22"/>
          <w:lang w:eastAsia="en-AU"/>
        </w:rPr>
      </w:pPr>
      <w:proofErr w:type="spellStart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Denumirea</w:t>
      </w:r>
      <w:proofErr w:type="spellEnd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activității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: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Cercetare-Analiză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rapidă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de gen-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Refugiați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ucraineni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în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România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</w:p>
    <w:p w14:paraId="4BDD38D4" w14:textId="1A082BDC" w:rsidR="00EB271F" w:rsidRPr="00EB271F" w:rsidRDefault="00EB271F" w:rsidP="00BE4C0A">
      <w:pPr>
        <w:autoSpaceDE w:val="0"/>
        <w:autoSpaceDN w:val="0"/>
        <w:adjustRightInd w:val="0"/>
        <w:spacing w:after="200"/>
        <w:jc w:val="both"/>
        <w:outlineLvl w:val="0"/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</w:pPr>
      <w:proofErr w:type="spellStart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Subcomponenta</w:t>
      </w:r>
      <w:proofErr w:type="spellEnd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AU"/>
        </w:rPr>
        <w:t>Fundatia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</w:t>
      </w:r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SERA</w:t>
      </w:r>
      <w:r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ROMANIA</w:t>
      </w:r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solicită</w:t>
      </w:r>
      <w:proofErr w:type="spellEnd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propuneri</w:t>
      </w:r>
      <w:proofErr w:type="spellEnd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pentru</w:t>
      </w:r>
      <w:proofErr w:type="spellEnd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a </w:t>
      </w:r>
      <w:proofErr w:type="spellStart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contribui</w:t>
      </w:r>
      <w:proofErr w:type="spellEnd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la un </w:t>
      </w:r>
      <w:proofErr w:type="spellStart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proces</w:t>
      </w:r>
      <w:proofErr w:type="spellEnd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de </w:t>
      </w:r>
      <w:proofErr w:type="spellStart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Analiză</w:t>
      </w:r>
      <w:proofErr w:type="spellEnd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>Rapidă</w:t>
      </w:r>
      <w:proofErr w:type="spellEnd"/>
      <w:r w:rsidRPr="00EB271F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de Gen,</w:t>
      </w:r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concentrându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-se pe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colectarea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de date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calitative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și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cantitative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,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analiză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și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raportare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pentru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a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sprijini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o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evaluare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cu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colectarea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și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utilizarea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de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informații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primare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.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Procesul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RGA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pentru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România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va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fi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realizat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>în</w:t>
      </w:r>
      <w:proofErr w:type="spellEnd"/>
      <w:r w:rsidRPr="00EB271F">
        <w:rPr>
          <w:rFonts w:ascii="Calibri" w:eastAsia="Calibri" w:hAnsi="Calibri" w:cs="Calibri"/>
          <w:bCs/>
          <w:sz w:val="22"/>
          <w:szCs w:val="22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parteneriat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între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Fundatia</w:t>
      </w:r>
      <w:proofErr w:type="spellEnd"/>
      <w:r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SERA</w:t>
      </w:r>
      <w:r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ROMANIA</w:t>
      </w:r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, CARE, Plan International,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Federația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Organizațiilor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Neguvernamentale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pentru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Copii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(FONPC)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și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Federația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pentru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Servicii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</w:t>
      </w:r>
      <w:proofErr w:type="spellStart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>Sociale</w:t>
      </w:r>
      <w:proofErr w:type="spellEnd"/>
      <w:r w:rsidRPr="00EB271F">
        <w:rPr>
          <w:rFonts w:ascii="Calibri" w:eastAsia="Calibri" w:hAnsi="Calibri" w:cs="Calibri"/>
          <w:bCs/>
          <w:i/>
          <w:iCs/>
          <w:sz w:val="22"/>
          <w:szCs w:val="22"/>
          <w:u w:val="single"/>
          <w:lang w:eastAsia="en-AU"/>
        </w:rPr>
        <w:t xml:space="preserve"> (FONSS).</w:t>
      </w:r>
    </w:p>
    <w:p w14:paraId="1E98D82A" w14:textId="628EBC72" w:rsidR="00DD324B" w:rsidRPr="00DD324B" w:rsidRDefault="00DD324B" w:rsidP="00DD3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32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1.Contextul </w:t>
      </w:r>
      <w:proofErr w:type="spellStart"/>
      <w:r w:rsidRPr="00DD32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proiectului</w:t>
      </w:r>
      <w:proofErr w:type="spellEnd"/>
    </w:p>
    <w:p w14:paraId="68A973A9" w14:textId="77777777" w:rsidR="00DD324B" w:rsidRPr="00DD324B" w:rsidRDefault="00DD324B" w:rsidP="00DD3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C70145" w14:textId="77777777" w:rsidR="00DD324B" w:rsidRPr="00DD324B" w:rsidRDefault="00DD324B" w:rsidP="00DD324B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La 24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februarie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avut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loc o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escaladare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conflictului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Ucraina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Situația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umanitară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Ucraina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depășit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cele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pesimiste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scenarii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preconizate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provocând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distrugerea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infrastructurii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civile,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victime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civile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forțat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oamenii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să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își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părăsească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locuințele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căutare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siguranță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protecție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asistență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primele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cinci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săptămâni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peste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patru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milioane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refugiați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Ucraina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au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trecut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granițele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țările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vecine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iar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un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număr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mult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mare 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fost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forțat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să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deplaseze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interiorul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țării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La data de 16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iunie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2022,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aproape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5.137.933 de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refugiați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individuali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Ucraina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au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fost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înregistrați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întreaga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Europă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90.297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fiind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înregistrați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România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România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este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atât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țară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tranzit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mulți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refugiați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Ucraina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tranzitând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România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a-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continua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călătoria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către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alte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țări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Europa,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cât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un loc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sigur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refugiați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pe termen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scurt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mediu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38889CF7" w14:textId="77777777" w:rsidR="00DD324B" w:rsidRPr="00DD324B" w:rsidRDefault="00DD324B" w:rsidP="00DD324B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BFA94F5" w14:textId="77777777" w:rsidR="00DD324B" w:rsidRPr="00DD324B" w:rsidRDefault="00DD324B" w:rsidP="00DD324B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răspuns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criza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Ucraina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CARE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partenerii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au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adoptat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abordare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progresivă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analizei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rapide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 gen,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fiind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elaborate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atât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note de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informare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inițiale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RGA,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cât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rapoarte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RGA.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Până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prezent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au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fost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elaborate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următoarele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RGA-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uri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Ucraina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o </w:t>
      </w:r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 xml:space="preserve">RGA </w:t>
      </w:r>
      <w:proofErr w:type="spellStart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privind</w:t>
      </w:r>
      <w:proofErr w:type="spellEnd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criza</w:t>
      </w:r>
      <w:proofErr w:type="spellEnd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 xml:space="preserve"> din </w:t>
      </w:r>
      <w:proofErr w:type="spellStart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Ucraina</w:t>
      </w:r>
      <w:proofErr w:type="spellEnd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</w:rPr>
        <w:t xml:space="preserve">, </w:t>
      </w:r>
      <w:r w:rsidRPr="00DD324B">
        <w:rPr>
          <w:rFonts w:asciiTheme="minorHAnsi" w:hAnsiTheme="minorHAnsi" w:cstheme="minorHAnsi"/>
          <w:bCs/>
          <w:sz w:val="22"/>
          <w:szCs w:val="22"/>
        </w:rPr>
        <w:t>un</w:t>
      </w:r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infografic</w:t>
      </w:r>
      <w:proofErr w:type="spellEnd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însoțitor</w:t>
      </w:r>
      <w:proofErr w:type="spellEnd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</w:rPr>
        <w:t xml:space="preserve">, </w:t>
      </w:r>
      <w:r w:rsidRPr="00DD324B">
        <w:rPr>
          <w:rFonts w:asciiTheme="minorHAnsi" w:hAnsiTheme="minorHAnsi" w:cstheme="minorHAnsi"/>
          <w:bCs/>
          <w:sz w:val="22"/>
          <w:szCs w:val="22"/>
        </w:rPr>
        <w:t>o</w:t>
      </w:r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</w:rPr>
        <w:t xml:space="preserve"> </w:t>
      </w:r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RGA (</w:t>
      </w:r>
      <w:proofErr w:type="spellStart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analiza</w:t>
      </w:r>
      <w:proofErr w:type="spellEnd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datelor</w:t>
      </w:r>
      <w:proofErr w:type="spellEnd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secundare</w:t>
      </w:r>
      <w:proofErr w:type="spellEnd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)</w:t>
      </w:r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bCs/>
          <w:sz w:val="22"/>
          <w:szCs w:val="22"/>
        </w:rPr>
        <w:t xml:space="preserve"> un </w:t>
      </w:r>
      <w:proofErr w:type="spellStart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raport</w:t>
      </w:r>
      <w:proofErr w:type="spellEnd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 xml:space="preserve"> RGA</w:t>
      </w:r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</w:rPr>
        <w:t xml:space="preserve">. </w:t>
      </w:r>
      <w:r w:rsidRPr="00DD324B">
        <w:rPr>
          <w:rFonts w:asciiTheme="minorHAnsi" w:hAnsiTheme="minorHAnsi" w:cstheme="minorHAnsi"/>
          <w:bCs/>
          <w:sz w:val="22"/>
          <w:szCs w:val="22"/>
        </w:rPr>
        <w:t xml:space="preserve">A </w:t>
      </w:r>
      <w:proofErr w:type="spellStart"/>
      <w:r w:rsidRPr="00DD324B">
        <w:rPr>
          <w:rFonts w:asciiTheme="minorHAnsi" w:hAnsiTheme="minorHAnsi" w:cstheme="minorHAnsi"/>
          <w:bCs/>
          <w:sz w:val="22"/>
          <w:szCs w:val="22"/>
        </w:rPr>
        <w:t>fost</w:t>
      </w:r>
      <w:proofErr w:type="spellEnd"/>
      <w:r w:rsidRPr="00DD324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sz w:val="22"/>
          <w:szCs w:val="22"/>
        </w:rPr>
        <w:t>realizat</w:t>
      </w:r>
      <w:proofErr w:type="spellEnd"/>
      <w:r w:rsidRPr="00DD324B">
        <w:rPr>
          <w:rFonts w:asciiTheme="minorHAnsi" w:hAnsiTheme="minorHAnsi" w:cstheme="minorHAnsi"/>
          <w:bCs/>
          <w:sz w:val="22"/>
          <w:szCs w:val="22"/>
        </w:rPr>
        <w:t xml:space="preserve"> un </w:t>
      </w:r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 xml:space="preserve">briefing RGA </w:t>
      </w:r>
      <w:proofErr w:type="spellStart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>pentru</w:t>
      </w:r>
      <w:proofErr w:type="spellEnd"/>
      <w:r w:rsidRPr="00DD324B"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  <w:t xml:space="preserve"> Polonia</w:t>
      </w:r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cu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planuri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un RGA ulterior. Au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fost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elaborate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rapoarte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RGA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Moldova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România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următorul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pas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fiind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finalizarea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unei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analize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rapide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complete de gen cu date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primare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România</w:t>
      </w:r>
      <w:proofErr w:type="spellEnd"/>
      <w:r w:rsidRPr="00DD32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0731640F" w14:textId="77777777" w:rsidR="00DD324B" w:rsidRPr="00DD324B" w:rsidRDefault="00DD324B" w:rsidP="00DD3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3F1F765" w14:textId="77777777" w:rsidR="00DD324B" w:rsidRPr="00DD324B" w:rsidRDefault="00DD324B" w:rsidP="00DD32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324B">
        <w:rPr>
          <w:rFonts w:asciiTheme="minorHAnsi" w:hAnsiTheme="minorHAnsi" w:cstheme="minorHAnsi"/>
          <w:b/>
          <w:bCs/>
          <w:sz w:val="22"/>
          <w:szCs w:val="22"/>
        </w:rPr>
        <w:t xml:space="preserve">2.   </w:t>
      </w: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Scopul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studiului</w:t>
      </w:r>
      <w:proofErr w:type="spellEnd"/>
    </w:p>
    <w:p w14:paraId="24ACD833" w14:textId="77777777" w:rsidR="00DD324B" w:rsidRPr="00DD324B" w:rsidRDefault="00DD324B" w:rsidP="00DD32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Obiectivele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 xml:space="preserve"> RGA</w:t>
      </w:r>
    </w:p>
    <w:p w14:paraId="15EEF5C5" w14:textId="2C6F7B86" w:rsidR="00DD324B" w:rsidRPr="00DD324B" w:rsidRDefault="00DD324B" w:rsidP="00DD324B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sz w:val="22"/>
          <w:szCs w:val="22"/>
        </w:rPr>
        <w:t>Explorarea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principalelor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nevoi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preocupări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priorități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ale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femeilor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bărbaților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fetelor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băieților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adolescenți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refugiați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Ucraina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care se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află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tranzitează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România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funcție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diferitele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diversități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B5746DC" w14:textId="5F9A4E94" w:rsidR="00DD324B" w:rsidRPr="00DD324B" w:rsidRDefault="00DD324B" w:rsidP="00DD324B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exploreze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modul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rolurile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relațiile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gen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relațiile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putere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s-au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schimbat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dacă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s-au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schimbat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) de la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escaladarea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conflictului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46138E" w14:textId="69BEF162" w:rsidR="00DD324B" w:rsidRPr="00DD324B" w:rsidRDefault="00DD324B" w:rsidP="00DD324B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înțeleagă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diferitele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strategii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adaptare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oportunități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aspirații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ale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femeilor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bărbaților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băieților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fetelor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diferite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diversități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68F9D0" w14:textId="0AF525CB" w:rsidR="00DD324B" w:rsidRPr="00DD324B" w:rsidRDefault="00DD324B" w:rsidP="00DD324B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elaboreze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recomandări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practice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 se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asigura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experiențele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specifice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ale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femeilor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bărbaților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băieților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fetelor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adolescente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din diverse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grupuri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sunt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abordate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cadrul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răspunsului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urgență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oferi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servicii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asistență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adaptate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asigurându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-se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același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timp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"nu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facem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rău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". </w:t>
      </w:r>
    </w:p>
    <w:p w14:paraId="4344887D" w14:textId="77777777" w:rsidR="00DD324B" w:rsidRPr="00DD324B" w:rsidRDefault="00DD324B" w:rsidP="00DD32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31D6FD" w14:textId="77777777" w:rsidR="00BE4C0A" w:rsidRDefault="00BE4C0A" w:rsidP="00DD32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56E38" w14:textId="77777777" w:rsidR="00BE4C0A" w:rsidRDefault="00BE4C0A" w:rsidP="00DD32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4FAC7" w14:textId="3C118559" w:rsidR="00DD324B" w:rsidRPr="00DD324B" w:rsidRDefault="00DD324B" w:rsidP="00DD32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Metodologie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6857632" w14:textId="1C163F0D" w:rsidR="00DD324B" w:rsidRPr="00DD324B" w:rsidRDefault="00DD324B" w:rsidP="00DD324B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Studiul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axa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colectarea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date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calitative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. Sunt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luate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considerare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atât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abordările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distanță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cât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cele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personale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13FDBB" w14:textId="620DC70D" w:rsidR="00DD324B" w:rsidRPr="00DD324B" w:rsidRDefault="00DD324B" w:rsidP="00DD324B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Cercetarea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explora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următoarele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locații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prioritare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: Suceava, Ilfov,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Tulcea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funcție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disponibilitatea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respondenților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aceste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locații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pot fi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identificate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locații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suplimentare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F9D729" w14:textId="5813B633" w:rsidR="00DD324B" w:rsidRPr="00DD324B" w:rsidRDefault="00DD324B" w:rsidP="00DD324B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Datele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fi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colectate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analizate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baza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criteriilor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demografice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convenite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: sex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vârstă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altor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factori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diversitate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(de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exemplu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romi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minorități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etnice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dizabilități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1C00CC5" w14:textId="79C8CA27" w:rsidR="00DD324B" w:rsidRPr="00DD324B" w:rsidRDefault="00DD324B" w:rsidP="00DD324B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baza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abordarea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rapidă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analizei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gen a CARE, precum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abordările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Plan's Adolescent Assessment. </w:t>
      </w:r>
    </w:p>
    <w:p w14:paraId="6FB6C957" w14:textId="77777777" w:rsidR="00DD324B" w:rsidRPr="00DD324B" w:rsidRDefault="00DD324B" w:rsidP="00DD32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56FE79" w14:textId="77777777" w:rsidR="00DD324B" w:rsidRPr="00DD324B" w:rsidRDefault="00DD324B" w:rsidP="00DD32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Instrumente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E6D4923" w14:textId="77777777" w:rsidR="00DD324B" w:rsidRPr="00DD324B" w:rsidRDefault="00DD324B" w:rsidP="00DD32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Următoarele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instrumente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vor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 xml:space="preserve"> fi </w:t>
      </w: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dezvoltate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 xml:space="preserve"> de CARE/SERA, Plan, FONPC </w:t>
      </w: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 xml:space="preserve"> FONSS </w:t>
      </w: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colectarea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b/>
          <w:bCs/>
          <w:sz w:val="22"/>
          <w:szCs w:val="22"/>
        </w:rPr>
        <w:t>datelor</w:t>
      </w:r>
      <w:proofErr w:type="spellEnd"/>
      <w:r w:rsidRPr="00DD324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19BB41B" w14:textId="4CF26E07" w:rsidR="00DD324B" w:rsidRPr="00DD324B" w:rsidRDefault="00DD324B" w:rsidP="00DD324B">
      <w:pPr>
        <w:pStyle w:val="ListParagraph"/>
        <w:numPr>
          <w:ilvl w:val="1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324B">
        <w:rPr>
          <w:rFonts w:asciiTheme="minorHAnsi" w:hAnsiTheme="minorHAnsi" w:cstheme="minorHAnsi"/>
          <w:sz w:val="22"/>
          <w:szCs w:val="22"/>
        </w:rPr>
        <w:t>Interviu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informatori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cheie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(x 10)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părțile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interesate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cheie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acesta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poate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fi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realizat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distanță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fi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realizat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limba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română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>)</w:t>
      </w:r>
    </w:p>
    <w:p w14:paraId="7D595B54" w14:textId="6FE49E99" w:rsidR="00DD324B" w:rsidRPr="00DD324B" w:rsidRDefault="00DD324B" w:rsidP="00DD324B">
      <w:pPr>
        <w:pStyle w:val="ListParagraph"/>
        <w:numPr>
          <w:ilvl w:val="1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24B">
        <w:rPr>
          <w:rFonts w:asciiTheme="minorHAnsi" w:hAnsiTheme="minorHAnsi" w:cstheme="minorHAnsi"/>
          <w:sz w:val="22"/>
          <w:szCs w:val="22"/>
        </w:rPr>
        <w:t>FGD (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aproximativ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21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total; 6-8 FGD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fiecare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locație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Acestea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fi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organizate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separat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femei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bărbați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adulți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fete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băieți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adolescenți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eșantion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FGD-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uri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care se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desfășoară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femei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bărbați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romi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Toate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FGD-urile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trebui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desfășoare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față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față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fi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realizate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ucraineană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rusă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>)</w:t>
      </w:r>
    </w:p>
    <w:p w14:paraId="68119887" w14:textId="5B218B98" w:rsidR="00DD324B" w:rsidRPr="00DD324B" w:rsidRDefault="00DD324B" w:rsidP="00DD324B">
      <w:pPr>
        <w:pStyle w:val="ListParagraph"/>
        <w:numPr>
          <w:ilvl w:val="1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24B">
        <w:rPr>
          <w:rFonts w:asciiTheme="minorHAnsi" w:hAnsiTheme="minorHAnsi" w:cstheme="minorHAnsi"/>
          <w:sz w:val="22"/>
          <w:szCs w:val="22"/>
        </w:rPr>
        <w:t xml:space="preserve">Instrument de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vizualizare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: Un instrument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participativ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lucrul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respondenții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adolescenți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(cu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vârste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cuprinse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între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13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17 ani).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Planul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instrui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partenerii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oferi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instrumentul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colectarea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datelor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. Am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avea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nevoie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consultanții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participe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sesiuni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documenta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procesul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transcrie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 conduce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analiza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instrumentului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156C5B" w14:textId="5F042F8D" w:rsidR="00DD324B" w:rsidRPr="00DD324B" w:rsidRDefault="00DD324B" w:rsidP="00DD324B">
      <w:pPr>
        <w:pStyle w:val="ListParagraph"/>
        <w:numPr>
          <w:ilvl w:val="1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24B">
        <w:rPr>
          <w:rFonts w:asciiTheme="minorHAnsi" w:hAnsiTheme="minorHAnsi" w:cstheme="minorHAnsi"/>
          <w:sz w:val="22"/>
          <w:szCs w:val="22"/>
        </w:rPr>
        <w:t xml:space="preserve">6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povestiri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individuale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(2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fiecare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locație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Acestea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fi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realizate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cheie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interes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înțelege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experiențele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lor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România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acestea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pot include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femei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bărbați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dizabilități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copii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dizabilități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îngrijitori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mame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tinere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>) (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trebui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realizate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față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față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fi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realizate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ucraineană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rusă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). CARE/SERA, Plan, FONPC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FONSS au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potențialul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a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sprijini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colectarea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de date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unele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dintre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poveștile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24B">
        <w:rPr>
          <w:rFonts w:asciiTheme="minorHAnsi" w:hAnsiTheme="minorHAnsi" w:cstheme="minorHAnsi"/>
          <w:sz w:val="22"/>
          <w:szCs w:val="22"/>
        </w:rPr>
        <w:t>individuale</w:t>
      </w:r>
      <w:proofErr w:type="spellEnd"/>
      <w:r w:rsidRPr="00DD324B">
        <w:rPr>
          <w:rFonts w:asciiTheme="minorHAnsi" w:hAnsiTheme="minorHAnsi" w:cstheme="minorHAnsi"/>
          <w:sz w:val="22"/>
          <w:szCs w:val="22"/>
        </w:rPr>
        <w:t>.</w:t>
      </w:r>
    </w:p>
    <w:p w14:paraId="7EEA9574" w14:textId="77777777" w:rsidR="00DD324B" w:rsidRPr="00DD324B" w:rsidRDefault="00DD324B" w:rsidP="00DD32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F67CD8" w14:textId="77777777" w:rsidR="00AE0475" w:rsidRPr="00AE0475" w:rsidRDefault="00AE0475" w:rsidP="00AE0475">
      <w:pPr>
        <w:jc w:val="both"/>
        <w:rPr>
          <w:rFonts w:asciiTheme="minorHAnsi" w:hAnsiTheme="minorHAnsi" w:cstheme="minorHAnsi"/>
          <w:sz w:val="22"/>
          <w:szCs w:val="22"/>
        </w:rPr>
      </w:pPr>
      <w:r w:rsidRPr="00AE0475">
        <w:rPr>
          <w:rFonts w:asciiTheme="minorHAnsi" w:hAnsiTheme="minorHAnsi" w:cstheme="minorHAnsi"/>
          <w:sz w:val="22"/>
          <w:szCs w:val="22"/>
        </w:rPr>
        <w:t xml:space="preserve">CARE/SERA, Plan, FONPC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FONSS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elabora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metodologia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cercetare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instrumentele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cercetare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pune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dispoziția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companiei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cercetare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(consultant)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limba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engleză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, care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trebui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revizuită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finalizată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consultantul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cercetare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. CARE/SERA, Plan, FONPC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FONSS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sprijini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consultantul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respondenților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locațiile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vizate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intermediul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proiectelor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lor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umanitare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curente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Consultantul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propune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instrumente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eșantionare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E0475">
        <w:rPr>
          <w:rFonts w:asciiTheme="minorHAnsi" w:hAnsiTheme="minorHAnsi" w:cstheme="minorHAnsi"/>
          <w:sz w:val="22"/>
          <w:szCs w:val="22"/>
        </w:rPr>
        <w:t>analiză</w:t>
      </w:r>
      <w:proofErr w:type="spellEnd"/>
      <w:r w:rsidRPr="00AE0475">
        <w:rPr>
          <w:rFonts w:asciiTheme="minorHAnsi" w:hAnsiTheme="minorHAnsi" w:cstheme="minorHAnsi"/>
          <w:sz w:val="22"/>
          <w:szCs w:val="22"/>
        </w:rPr>
        <w:t>.</w:t>
      </w:r>
    </w:p>
    <w:p w14:paraId="5C201A0C" w14:textId="77777777" w:rsidR="00AE0475" w:rsidRPr="00AE0475" w:rsidRDefault="00AE0475" w:rsidP="00AE04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3630A" w14:textId="0C683792" w:rsidR="00A73169" w:rsidRDefault="00AE0475" w:rsidP="00AE04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E0475">
        <w:rPr>
          <w:rFonts w:asciiTheme="minorHAnsi" w:hAnsiTheme="minorHAnsi" w:cstheme="minorHAnsi"/>
          <w:b/>
          <w:bCs/>
          <w:sz w:val="22"/>
          <w:szCs w:val="22"/>
        </w:rPr>
        <w:t>Rezumatul</w:t>
      </w:r>
      <w:proofErr w:type="spellEnd"/>
      <w:r w:rsidRPr="00AE04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b/>
          <w:bCs/>
          <w:sz w:val="22"/>
          <w:szCs w:val="22"/>
        </w:rPr>
        <w:t>activităților</w:t>
      </w:r>
      <w:proofErr w:type="spellEnd"/>
      <w:r w:rsidRPr="00AE04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b/>
          <w:bCs/>
          <w:sz w:val="22"/>
          <w:szCs w:val="22"/>
        </w:rPr>
        <w:t>și</w:t>
      </w:r>
      <w:proofErr w:type="spellEnd"/>
      <w:r w:rsidRPr="00AE04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b/>
          <w:bCs/>
          <w:sz w:val="22"/>
          <w:szCs w:val="22"/>
        </w:rPr>
        <w:t>rolurilor</w:t>
      </w:r>
      <w:proofErr w:type="spellEnd"/>
      <w:r w:rsidRPr="00AE047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AE0475">
        <w:rPr>
          <w:rFonts w:asciiTheme="minorHAnsi" w:hAnsiTheme="minorHAnsi" w:cstheme="minorHAnsi"/>
          <w:b/>
          <w:bCs/>
          <w:sz w:val="22"/>
          <w:szCs w:val="22"/>
        </w:rPr>
        <w:t>calendarul</w:t>
      </w:r>
      <w:proofErr w:type="spellEnd"/>
      <w:r w:rsidRPr="00AE04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b/>
          <w:bCs/>
          <w:sz w:val="22"/>
          <w:szCs w:val="22"/>
        </w:rPr>
        <w:t>estimativ</w:t>
      </w:r>
      <w:proofErr w:type="spellEnd"/>
      <w:r w:rsidRPr="00AE04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b/>
          <w:bCs/>
          <w:sz w:val="22"/>
          <w:szCs w:val="22"/>
        </w:rPr>
        <w:t>și</w:t>
      </w:r>
      <w:proofErr w:type="spellEnd"/>
      <w:r w:rsidRPr="00AE04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b/>
          <w:bCs/>
          <w:sz w:val="22"/>
          <w:szCs w:val="22"/>
        </w:rPr>
        <w:t>rezultatele</w:t>
      </w:r>
      <w:proofErr w:type="spellEnd"/>
      <w:r w:rsidRPr="00AE04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E0475">
        <w:rPr>
          <w:rFonts w:asciiTheme="minorHAnsi" w:hAnsiTheme="minorHAnsi" w:cstheme="minorHAnsi"/>
          <w:b/>
          <w:bCs/>
          <w:sz w:val="22"/>
          <w:szCs w:val="22"/>
        </w:rPr>
        <w:t>așteptate</w:t>
      </w:r>
      <w:proofErr w:type="spellEnd"/>
      <w:r w:rsidRPr="00AE047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52896C9" w14:textId="507C5189" w:rsidR="00AE0475" w:rsidRPr="00AE0475" w:rsidRDefault="00AE0475" w:rsidP="00AE04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47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22"/>
        <w:gridCol w:w="2841"/>
        <w:gridCol w:w="2821"/>
        <w:gridCol w:w="1255"/>
      </w:tblGrid>
      <w:tr w:rsidR="00A823F6" w:rsidRPr="00A73169" w14:paraId="5E90E551" w14:textId="77777777" w:rsidTr="00BE4C0A">
        <w:trPr>
          <w:trHeight w:val="412"/>
          <w:jc w:val="center"/>
        </w:trPr>
        <w:tc>
          <w:tcPr>
            <w:tcW w:w="2722" w:type="dxa"/>
          </w:tcPr>
          <w:p w14:paraId="275B4469" w14:textId="622BC493" w:rsidR="00A73169" w:rsidRPr="00A73169" w:rsidRDefault="00AE0475" w:rsidP="00AE0475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047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Activități</w:t>
            </w:r>
          </w:p>
        </w:tc>
        <w:tc>
          <w:tcPr>
            <w:tcW w:w="2841" w:type="dxa"/>
          </w:tcPr>
          <w:p w14:paraId="4EB948BC" w14:textId="4B572DAD" w:rsidR="00A73169" w:rsidRPr="00A73169" w:rsidRDefault="00AE0475" w:rsidP="00AE0475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E047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Responsabili</w:t>
            </w:r>
          </w:p>
        </w:tc>
        <w:tc>
          <w:tcPr>
            <w:tcW w:w="2821" w:type="dxa"/>
          </w:tcPr>
          <w:p w14:paraId="735C3873" w14:textId="52F089FF" w:rsidR="00A73169" w:rsidRPr="00A73169" w:rsidRDefault="00AE0475" w:rsidP="00AE0475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047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Rezultate așteptate</w:t>
            </w:r>
          </w:p>
        </w:tc>
        <w:tc>
          <w:tcPr>
            <w:tcW w:w="1255" w:type="dxa"/>
          </w:tcPr>
          <w:p w14:paraId="33EE787B" w14:textId="4E8B3E80" w:rsidR="00A73169" w:rsidRPr="00A73169" w:rsidRDefault="00AE0475" w:rsidP="00AE0475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047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Data limită</w:t>
            </w:r>
          </w:p>
        </w:tc>
      </w:tr>
      <w:tr w:rsidR="00A823F6" w:rsidRPr="00A73169" w14:paraId="77495CF6" w14:textId="77777777" w:rsidTr="00BE4C0A">
        <w:trPr>
          <w:jc w:val="center"/>
        </w:trPr>
        <w:tc>
          <w:tcPr>
            <w:tcW w:w="2722" w:type="dxa"/>
          </w:tcPr>
          <w:p w14:paraId="5411F98C" w14:textId="509F414E" w:rsidR="00681242" w:rsidRPr="00681242" w:rsidRDefault="00AE0475" w:rsidP="00BE4C0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Elaborarea </w:t>
            </w:r>
            <w:r w:rsidR="00681242"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   </w:t>
            </w:r>
          </w:p>
          <w:p w14:paraId="70CB3611" w14:textId="21DDC66D" w:rsidR="00AE0475" w:rsidRPr="00681242" w:rsidRDefault="00AE0475" w:rsidP="00BE4C0A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metodologiei de cercetare:</w:t>
            </w:r>
          </w:p>
          <w:p w14:paraId="3EEC3D16" w14:textId="77777777" w:rsidR="00A73169" w:rsidRPr="00A73169" w:rsidRDefault="00A73169" w:rsidP="00BE4C0A">
            <w:pPr>
              <w:pStyle w:val="ListParagraph"/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41" w:type="dxa"/>
          </w:tcPr>
          <w:p w14:paraId="62537CD1" w14:textId="3777CFFC" w:rsidR="00A73169" w:rsidRPr="004945A8" w:rsidRDefault="00A73169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94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CARE/SERA, Plan, FONPC </w:t>
            </w:r>
            <w:r w:rsidR="00AE0475" w:rsidRPr="00AE04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și</w:t>
            </w:r>
            <w:r w:rsidR="00AE0475" w:rsidRPr="00494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94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FONSS</w:t>
            </w:r>
          </w:p>
        </w:tc>
        <w:tc>
          <w:tcPr>
            <w:tcW w:w="2821" w:type="dxa"/>
          </w:tcPr>
          <w:p w14:paraId="07F05B46" w14:textId="6391DD3C" w:rsidR="00A73169" w:rsidRPr="00B7175C" w:rsidRDefault="00AE0475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E04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1.1Documentul metodologic al studiului (final) și instrumentele (inclusiv traducerea în ucraineană și română)</w:t>
            </w:r>
          </w:p>
        </w:tc>
        <w:tc>
          <w:tcPr>
            <w:tcW w:w="1255" w:type="dxa"/>
          </w:tcPr>
          <w:p w14:paraId="2AEA3D96" w14:textId="6078726A" w:rsidR="00A73169" w:rsidRPr="00A73169" w:rsidRDefault="00C32EC3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19</w:t>
            </w:r>
            <w:r w:rsidR="00A73169"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.0</w:t>
            </w:r>
            <w:r w:rsidR="00CE684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8</w:t>
            </w:r>
            <w:r w:rsidR="00A73169"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.2022</w:t>
            </w:r>
          </w:p>
        </w:tc>
      </w:tr>
      <w:tr w:rsidR="00A823F6" w:rsidRPr="00A73169" w14:paraId="7E7D6768" w14:textId="77777777" w:rsidTr="00BE4C0A">
        <w:trPr>
          <w:jc w:val="center"/>
        </w:trPr>
        <w:tc>
          <w:tcPr>
            <w:tcW w:w="2722" w:type="dxa"/>
          </w:tcPr>
          <w:p w14:paraId="7635D605" w14:textId="77777777" w:rsidR="00681242" w:rsidRPr="00681242" w:rsidRDefault="00681242" w:rsidP="00BE4C0A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Cercetare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birou</w:t>
            </w:r>
            <w:proofErr w:type="spellEnd"/>
          </w:p>
          <w:p w14:paraId="0A608763" w14:textId="2FBDE422" w:rsidR="00681242" w:rsidRPr="00681242" w:rsidRDefault="00681242" w:rsidP="00BE4C0A">
            <w:pPr>
              <w:pStyle w:val="ListParagraph"/>
              <w:spacing w:after="240"/>
              <w:ind w:left="64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Revizuirea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datelor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secundare</w:t>
            </w:r>
            <w:proofErr w:type="spellEnd"/>
          </w:p>
          <w:p w14:paraId="4CD47E68" w14:textId="3436A753" w:rsidR="00A73169" w:rsidRPr="00A73169" w:rsidRDefault="00681242" w:rsidP="00BE4C0A">
            <w:pPr>
              <w:pStyle w:val="ListParagraph"/>
              <w:spacing w:after="240"/>
              <w:ind w:left="64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Rezumat</w:t>
            </w:r>
            <w:proofErr w:type="spellEnd"/>
          </w:p>
        </w:tc>
        <w:tc>
          <w:tcPr>
            <w:tcW w:w="2841" w:type="dxa"/>
          </w:tcPr>
          <w:p w14:paraId="62E9A949" w14:textId="25AB2472" w:rsidR="00A73169" w:rsidRPr="00A73169" w:rsidRDefault="00B7175C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CARE/SERA/Plan</w:t>
            </w:r>
          </w:p>
        </w:tc>
        <w:tc>
          <w:tcPr>
            <w:tcW w:w="2821" w:type="dxa"/>
          </w:tcPr>
          <w:p w14:paraId="633D2184" w14:textId="5DBB66C0" w:rsidR="00A73169" w:rsidRPr="00B7175C" w:rsidRDefault="00681242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2.1 Document -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Prezentare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generală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principalelor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constatări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cercetării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documentare</w:t>
            </w:r>
            <w:proofErr w:type="spellEnd"/>
          </w:p>
        </w:tc>
        <w:tc>
          <w:tcPr>
            <w:tcW w:w="1255" w:type="dxa"/>
          </w:tcPr>
          <w:p w14:paraId="3B3BC18F" w14:textId="751EE89C" w:rsidR="00A73169" w:rsidRPr="00A73169" w:rsidRDefault="00C32EC3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19</w:t>
            </w:r>
            <w:r w:rsidR="2A05E77C"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.0</w:t>
            </w:r>
            <w:r w:rsidR="00CA1C6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8</w:t>
            </w:r>
            <w:r w:rsidR="2A05E77C"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.2022</w:t>
            </w:r>
          </w:p>
        </w:tc>
      </w:tr>
      <w:tr w:rsidR="00A823F6" w:rsidRPr="00A73169" w14:paraId="67989F83" w14:textId="77777777" w:rsidTr="00BE4C0A">
        <w:trPr>
          <w:jc w:val="center"/>
        </w:trPr>
        <w:tc>
          <w:tcPr>
            <w:tcW w:w="2722" w:type="dxa"/>
          </w:tcPr>
          <w:p w14:paraId="0F6674CF" w14:textId="34AA3DA5" w:rsidR="00B7175C" w:rsidRPr="00681242" w:rsidRDefault="00681242" w:rsidP="00BE4C0A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Identificați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consultantul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lastRenderedPageBreak/>
              <w:t>sprijină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colectarea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analiza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raportarea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datelor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primare</w:t>
            </w:r>
            <w:proofErr w:type="spellEnd"/>
          </w:p>
        </w:tc>
        <w:tc>
          <w:tcPr>
            <w:tcW w:w="2841" w:type="dxa"/>
          </w:tcPr>
          <w:p w14:paraId="689BD57B" w14:textId="436944D2" w:rsidR="00B7175C" w:rsidRPr="004945A8" w:rsidRDefault="00B7175C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94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CARE/SERA, Plan, FONPC </w:t>
            </w:r>
            <w:proofErr w:type="spellStart"/>
            <w:r w:rsid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si</w:t>
            </w:r>
            <w:proofErr w:type="spellEnd"/>
            <w:r w:rsidRPr="00494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FONSS</w:t>
            </w:r>
          </w:p>
        </w:tc>
        <w:tc>
          <w:tcPr>
            <w:tcW w:w="2821" w:type="dxa"/>
          </w:tcPr>
          <w:p w14:paraId="3D59B6EF" w14:textId="5EBA3906" w:rsidR="00B7175C" w:rsidRPr="00B7175C" w:rsidRDefault="00681242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3.1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Compania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consultanță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este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angajată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contractată</w:t>
            </w:r>
            <w:proofErr w:type="spellEnd"/>
          </w:p>
        </w:tc>
        <w:tc>
          <w:tcPr>
            <w:tcW w:w="1255" w:type="dxa"/>
          </w:tcPr>
          <w:p w14:paraId="35CBD434" w14:textId="3598A396" w:rsidR="00B7175C" w:rsidRDefault="2A05E77C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31.08.2022</w:t>
            </w:r>
          </w:p>
        </w:tc>
      </w:tr>
      <w:tr w:rsidR="00A823F6" w:rsidRPr="00A73169" w14:paraId="671B21AD" w14:textId="77777777" w:rsidTr="00BE4C0A">
        <w:trPr>
          <w:jc w:val="center"/>
        </w:trPr>
        <w:tc>
          <w:tcPr>
            <w:tcW w:w="2722" w:type="dxa"/>
          </w:tcPr>
          <w:p w14:paraId="7153983E" w14:textId="03FE3ECE" w:rsidR="00B7175C" w:rsidRPr="00A73169" w:rsidRDefault="00681242" w:rsidP="00BE4C0A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Elaborarea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programului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colectare</w:t>
            </w:r>
            <w:proofErr w:type="spellEnd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8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datelor</w:t>
            </w:r>
            <w:proofErr w:type="spellEnd"/>
          </w:p>
        </w:tc>
        <w:tc>
          <w:tcPr>
            <w:tcW w:w="2841" w:type="dxa"/>
          </w:tcPr>
          <w:p w14:paraId="2F048473" w14:textId="1DD712D2" w:rsidR="00921CCF" w:rsidRPr="00B7175C" w:rsidRDefault="00681242" w:rsidP="00BE4C0A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81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Companie</w:t>
            </w:r>
            <w:proofErr w:type="spellEnd"/>
            <w:r w:rsidRPr="00681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81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consultanță</w:t>
            </w:r>
            <w:proofErr w:type="spellEnd"/>
            <w:r w:rsid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(CARE/SERA, Plan, FONPC </w:t>
            </w:r>
            <w:proofErr w:type="spellStart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FONSS </w:t>
            </w:r>
            <w:proofErr w:type="spellStart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vor</w:t>
            </w:r>
            <w:proofErr w:type="spellEnd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sprijini</w:t>
            </w:r>
            <w:proofErr w:type="spellEnd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localizarea</w:t>
            </w:r>
            <w:proofErr w:type="spellEnd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identificarea</w:t>
            </w:r>
            <w:proofErr w:type="spellEnd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respondenților</w:t>
            </w:r>
            <w:proofErr w:type="spellEnd"/>
            <w:r w:rsidRPr="006812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21" w:type="dxa"/>
          </w:tcPr>
          <w:p w14:paraId="5B5A086B" w14:textId="438537DD" w:rsidR="00B7175C" w:rsidRPr="00B7175C" w:rsidRDefault="00C03CF7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Calendarul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planul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colectare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datelor</w:t>
            </w:r>
            <w:proofErr w:type="spellEnd"/>
          </w:p>
        </w:tc>
        <w:tc>
          <w:tcPr>
            <w:tcW w:w="1255" w:type="dxa"/>
          </w:tcPr>
          <w:p w14:paraId="2801C624" w14:textId="53329462" w:rsidR="00B7175C" w:rsidRPr="00B7175C" w:rsidRDefault="00C03CF7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până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la</w:t>
            </w:r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35884D11"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09.09.22</w:t>
            </w:r>
          </w:p>
        </w:tc>
      </w:tr>
      <w:tr w:rsidR="00A823F6" w:rsidRPr="00A73169" w14:paraId="0FF7F683" w14:textId="77777777" w:rsidTr="00BE4C0A">
        <w:trPr>
          <w:jc w:val="center"/>
        </w:trPr>
        <w:tc>
          <w:tcPr>
            <w:tcW w:w="2722" w:type="dxa"/>
          </w:tcPr>
          <w:p w14:paraId="6DF38E40" w14:textId="7074176A" w:rsidR="005172C5" w:rsidRPr="004945A8" w:rsidRDefault="00C03CF7" w:rsidP="00BE4C0A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Formarea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enumeratorilor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personalului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cheie</w:t>
            </w:r>
            <w:proofErr w:type="spellEnd"/>
          </w:p>
        </w:tc>
        <w:tc>
          <w:tcPr>
            <w:tcW w:w="2841" w:type="dxa"/>
          </w:tcPr>
          <w:p w14:paraId="33A526B6" w14:textId="78F529BD" w:rsidR="00921CCF" w:rsidRPr="00C03CF7" w:rsidRDefault="00C03CF7" w:rsidP="00BE4C0A">
            <w:pPr>
              <w:spacing w:after="24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Companie</w:t>
            </w:r>
            <w:proofErr w:type="spellEnd"/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consultanță</w:t>
            </w:r>
            <w:proofErr w:type="spellEnd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(CARE/SERA/Plan </w:t>
            </w:r>
            <w:proofErr w:type="spellStart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va</w:t>
            </w:r>
            <w:proofErr w:type="spellEnd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furniza</w:t>
            </w:r>
            <w:proofErr w:type="spellEnd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orientări</w:t>
            </w:r>
            <w:proofErr w:type="spellEnd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instrumente</w:t>
            </w:r>
            <w:proofErr w:type="spellEnd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pentru</w:t>
            </w:r>
            <w:proofErr w:type="spellEnd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formare</w:t>
            </w:r>
            <w:proofErr w:type="spellEnd"/>
            <w:r w:rsidRPr="00C03C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21" w:type="dxa"/>
          </w:tcPr>
          <w:p w14:paraId="65FA5078" w14:textId="77777777" w:rsidR="00C03CF7" w:rsidRDefault="00C03CF7" w:rsidP="00BE4C0A">
            <w:p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Cursuri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formare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pentru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enumărători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61CAD886" w14:textId="2D6DBD0C" w:rsidR="00647327" w:rsidRPr="005172C5" w:rsidRDefault="00C03CF7" w:rsidP="00BE4C0A">
            <w:pPr>
              <w:spacing w:after="24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Traducerea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oricăror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materiale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formare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în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România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după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caz</w:t>
            </w:r>
            <w:proofErr w:type="spellEnd"/>
            <w:r w:rsidRPr="00C03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255" w:type="dxa"/>
          </w:tcPr>
          <w:p w14:paraId="3DE186AA" w14:textId="6B8986CF" w:rsidR="005172C5" w:rsidRPr="005172C5" w:rsidRDefault="5975A793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16.09</w:t>
            </w:r>
            <w:r w:rsidR="0FD3FF09"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.2022</w:t>
            </w:r>
          </w:p>
        </w:tc>
      </w:tr>
      <w:tr w:rsidR="00A823F6" w:rsidRPr="00A73169" w14:paraId="36DEAF31" w14:textId="77777777" w:rsidTr="00BE4C0A">
        <w:trPr>
          <w:trHeight w:val="1497"/>
          <w:jc w:val="center"/>
        </w:trPr>
        <w:tc>
          <w:tcPr>
            <w:tcW w:w="2722" w:type="dxa"/>
          </w:tcPr>
          <w:p w14:paraId="797F5D5F" w14:textId="1447C369" w:rsidR="00C03CF7" w:rsidRPr="00C03CF7" w:rsidRDefault="00C03CF7" w:rsidP="00BE4C0A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Colectarea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datelor</w:t>
            </w:r>
            <w:proofErr w:type="spellEnd"/>
          </w:p>
          <w:p w14:paraId="262DF2D6" w14:textId="1022A05F" w:rsidR="00C03CF7" w:rsidRPr="00C03CF7" w:rsidRDefault="00C03CF7" w:rsidP="00BE4C0A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interviuri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informatori-cheie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pentru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RGA</w:t>
            </w:r>
          </w:p>
          <w:p w14:paraId="4BC9AFD1" w14:textId="66C17D23" w:rsidR="00C03CF7" w:rsidRPr="00C03CF7" w:rsidRDefault="00C03CF7" w:rsidP="00BE4C0A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20 (10 FGD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pentru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fiecare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locație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434DDA83" w14:textId="6D0858C5" w:rsidR="00DE54B6" w:rsidRPr="00A73169" w:rsidRDefault="00C03CF7" w:rsidP="00BE4C0A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povestiri</w:t>
            </w:r>
            <w:proofErr w:type="spellEnd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individuale</w:t>
            </w:r>
            <w:proofErr w:type="spellEnd"/>
          </w:p>
        </w:tc>
        <w:tc>
          <w:tcPr>
            <w:tcW w:w="2841" w:type="dxa"/>
          </w:tcPr>
          <w:p w14:paraId="41C9B67C" w14:textId="5EF9B337" w:rsidR="00A73169" w:rsidRPr="004945A8" w:rsidRDefault="006A0C8F" w:rsidP="00BE4C0A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Companie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consultanță</w:t>
            </w:r>
            <w:proofErr w:type="spellEnd"/>
            <w:r w:rsidR="00C03CF7"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CARE/SERA, Plan, FONSS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FNOPC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vor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oferi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sprijin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în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ceea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ce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privește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planul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eșantionare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pe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baza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unor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criterii</w:t>
            </w:r>
            <w:proofErr w:type="spellEnd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3CF7" w:rsidRPr="006A0C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prestabilite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14:paraId="31AFFD6F" w14:textId="77777777" w:rsidR="00C03CF7" w:rsidRPr="00C03CF7" w:rsidRDefault="00C03CF7" w:rsidP="00BE4C0A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3.2 </w:t>
            </w:r>
            <w:proofErr w:type="spellStart"/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Rezumatul</w:t>
            </w:r>
            <w:proofErr w:type="spellEnd"/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KII </w:t>
            </w:r>
            <w:proofErr w:type="spellStart"/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FGDS;</w:t>
            </w:r>
          </w:p>
          <w:p w14:paraId="420A11F1" w14:textId="479A4ED6" w:rsidR="00DE54B6" w:rsidRPr="00882136" w:rsidRDefault="00C03CF7" w:rsidP="00BE4C0A">
            <w:p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3.3 </w:t>
            </w:r>
            <w:proofErr w:type="spellStart"/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Povești</w:t>
            </w:r>
            <w:proofErr w:type="spellEnd"/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C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individuale</w:t>
            </w:r>
            <w:proofErr w:type="spellEnd"/>
          </w:p>
        </w:tc>
        <w:tc>
          <w:tcPr>
            <w:tcW w:w="1255" w:type="dxa"/>
          </w:tcPr>
          <w:p w14:paraId="175F1CC0" w14:textId="67F9262A" w:rsidR="00A73169" w:rsidRPr="00A73169" w:rsidRDefault="006A0C8F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A0C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Finalizat</w:t>
            </w:r>
            <w:proofErr w:type="spellEnd"/>
            <w:r w:rsidRPr="006A0C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până</w:t>
            </w:r>
            <w:proofErr w:type="spellEnd"/>
            <w:r w:rsidRPr="006A0C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la 07.10.22</w:t>
            </w:r>
          </w:p>
        </w:tc>
      </w:tr>
      <w:tr w:rsidR="00A823F6" w:rsidRPr="00A73169" w14:paraId="4F612634" w14:textId="77777777" w:rsidTr="00BE4C0A">
        <w:trPr>
          <w:jc w:val="center"/>
        </w:trPr>
        <w:tc>
          <w:tcPr>
            <w:tcW w:w="2722" w:type="dxa"/>
          </w:tcPr>
          <w:p w14:paraId="17F3C28B" w14:textId="4B942DFA" w:rsidR="00DE54B6" w:rsidRPr="00A73169" w:rsidRDefault="006A0C8F" w:rsidP="00BE4C0A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Analiza</w:t>
            </w:r>
            <w:proofErr w:type="spellEnd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datelor</w:t>
            </w:r>
            <w:proofErr w:type="spellEnd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redactarea</w:t>
            </w:r>
            <w:proofErr w:type="spellEnd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primului</w:t>
            </w:r>
            <w:proofErr w:type="spellEnd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proiect</w:t>
            </w:r>
            <w:proofErr w:type="spellEnd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A0C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raport</w:t>
            </w:r>
            <w:proofErr w:type="spellEnd"/>
          </w:p>
        </w:tc>
        <w:tc>
          <w:tcPr>
            <w:tcW w:w="2841" w:type="dxa"/>
          </w:tcPr>
          <w:p w14:paraId="7B80BF95" w14:textId="6BF279E7" w:rsidR="005172C5" w:rsidRPr="005172C5" w:rsidRDefault="006A0C8F" w:rsidP="00BE4C0A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Companie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consultanță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14:paraId="7B57BB9E" w14:textId="72F69FE3" w:rsidR="006A0C8F" w:rsidRDefault="006A0C8F" w:rsidP="00BE4C0A">
            <w:pPr>
              <w:pStyle w:val="ListParagraph"/>
              <w:numPr>
                <w:ilvl w:val="1"/>
                <w:numId w:val="39"/>
              </w:numPr>
              <w:spacing w:after="240"/>
              <w:ind w:left="102" w:firstLin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Primul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draft</w:t>
            </w:r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raport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rezumatul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principalelor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concluzii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studiului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Aceasta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va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fi o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combinație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între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datele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primare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colectate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informațiile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triangulate din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analiza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datelor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secundare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A60C3D8" w14:textId="77777777" w:rsidR="006A0C8F" w:rsidRPr="006A0C8F" w:rsidRDefault="006A0C8F" w:rsidP="00BE4C0A">
            <w:pPr>
              <w:pStyle w:val="ListParagraph"/>
              <w:spacing w:after="240"/>
              <w:ind w:left="10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70F70B3" w14:textId="2D9E3575" w:rsidR="00DE54B6" w:rsidRPr="00882136" w:rsidRDefault="006A0C8F" w:rsidP="00BE4C0A">
            <w:pPr>
              <w:pStyle w:val="ListParagraph"/>
              <w:numPr>
                <w:ilvl w:val="1"/>
                <w:numId w:val="39"/>
              </w:numPr>
              <w:spacing w:after="240"/>
              <w:ind w:left="102" w:firstLin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Prezentare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către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CARE/SERA, Plan, FONPC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FONSS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în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limba</w:t>
            </w:r>
            <w:proofErr w:type="spellEnd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C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engleză</w:t>
            </w:r>
            <w:proofErr w:type="spellEnd"/>
          </w:p>
        </w:tc>
        <w:tc>
          <w:tcPr>
            <w:tcW w:w="1255" w:type="dxa"/>
          </w:tcPr>
          <w:p w14:paraId="26636D34" w14:textId="54E5FAA1" w:rsidR="005172C5" w:rsidRPr="00A73169" w:rsidRDefault="006A0C8F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A0C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Până</w:t>
            </w:r>
            <w:proofErr w:type="spellEnd"/>
            <w:r w:rsidRPr="006A0C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la</w:t>
            </w:r>
            <w:r w:rsidRPr="006A0C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35884D11"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19.10.22</w:t>
            </w:r>
          </w:p>
        </w:tc>
      </w:tr>
      <w:tr w:rsidR="00A823F6" w:rsidRPr="00A73169" w14:paraId="331FA3C0" w14:textId="77777777" w:rsidTr="00BE4C0A">
        <w:trPr>
          <w:jc w:val="center"/>
        </w:trPr>
        <w:tc>
          <w:tcPr>
            <w:tcW w:w="2722" w:type="dxa"/>
          </w:tcPr>
          <w:p w14:paraId="2047AC36" w14:textId="3A6A4D6A" w:rsidR="00DE54B6" w:rsidRPr="00A73169" w:rsidRDefault="00A823F6" w:rsidP="00BE4C0A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823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Revizuirea</w:t>
            </w:r>
            <w:proofErr w:type="spellEnd"/>
            <w:r w:rsidRPr="00A823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3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primului</w:t>
            </w:r>
            <w:proofErr w:type="spellEnd"/>
            <w:r w:rsidRPr="00A823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draft</w:t>
            </w:r>
            <w:r w:rsidRPr="00A823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823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raport</w:t>
            </w:r>
            <w:proofErr w:type="spellEnd"/>
          </w:p>
        </w:tc>
        <w:tc>
          <w:tcPr>
            <w:tcW w:w="2841" w:type="dxa"/>
          </w:tcPr>
          <w:p w14:paraId="78A66091" w14:textId="7E98420C" w:rsidR="00DE54B6" w:rsidRPr="004945A8" w:rsidRDefault="00DE54B6" w:rsidP="00BE4C0A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494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CARE/SERA, Plan, FONPC </w:t>
            </w:r>
            <w:proofErr w:type="spellStart"/>
            <w:r w:rsidR="00A823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si</w:t>
            </w:r>
            <w:proofErr w:type="spellEnd"/>
            <w:r w:rsidRPr="00494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FONSS</w:t>
            </w:r>
          </w:p>
        </w:tc>
        <w:tc>
          <w:tcPr>
            <w:tcW w:w="2821" w:type="dxa"/>
          </w:tcPr>
          <w:p w14:paraId="21D3896C" w14:textId="6370FFCC" w:rsidR="00DE54B6" w:rsidRPr="004945A8" w:rsidRDefault="00A823F6" w:rsidP="00BE4C0A">
            <w:pPr>
              <w:pStyle w:val="ListParagraph"/>
              <w:numPr>
                <w:ilvl w:val="1"/>
                <w:numId w:val="39"/>
              </w:numPr>
              <w:spacing w:after="240"/>
              <w:ind w:left="102" w:firstLin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Furnizarea</w:t>
            </w:r>
            <w:proofErr w:type="spellEnd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de feedback </w:t>
            </w:r>
            <w:proofErr w:type="spellStart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consultantului</w:t>
            </w:r>
            <w:proofErr w:type="spellEnd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privire</w:t>
            </w:r>
            <w:proofErr w:type="spellEnd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primul</w:t>
            </w:r>
            <w:proofErr w:type="spellEnd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draft.</w:t>
            </w:r>
          </w:p>
        </w:tc>
        <w:tc>
          <w:tcPr>
            <w:tcW w:w="1255" w:type="dxa"/>
          </w:tcPr>
          <w:p w14:paraId="4B4BB9B1" w14:textId="3EBA3D47" w:rsidR="00DE54B6" w:rsidRPr="00E80652" w:rsidRDefault="006A0C8F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A0C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Până</w:t>
            </w:r>
            <w:proofErr w:type="spellEnd"/>
            <w:r w:rsidRPr="006A0C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la</w:t>
            </w:r>
            <w:r w:rsidRPr="006A0C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36B1D"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21.10.22</w:t>
            </w:r>
          </w:p>
        </w:tc>
      </w:tr>
      <w:tr w:rsidR="00A823F6" w:rsidRPr="00A73169" w14:paraId="0A25C781" w14:textId="77777777" w:rsidTr="00BE4C0A">
        <w:trPr>
          <w:jc w:val="center"/>
        </w:trPr>
        <w:tc>
          <w:tcPr>
            <w:tcW w:w="2722" w:type="dxa"/>
          </w:tcPr>
          <w:p w14:paraId="5D036936" w14:textId="1A5BAA83" w:rsidR="005172C5" w:rsidRPr="00A73169" w:rsidRDefault="00A823F6" w:rsidP="00BE4C0A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Realizarea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proiectului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final. Maxim 20 de </w:t>
            </w: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pagini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inclusiv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R</w:t>
            </w:r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ezumatul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E</w:t>
            </w:r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xecutiv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dar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fără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referințe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și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anexe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2841" w:type="dxa"/>
          </w:tcPr>
          <w:p w14:paraId="3C717EC3" w14:textId="4A698630" w:rsidR="005172C5" w:rsidRPr="00A73169" w:rsidRDefault="00A823F6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Companie</w:t>
            </w:r>
            <w:proofErr w:type="spellEnd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consultanță</w:t>
            </w:r>
            <w:proofErr w:type="spellEnd"/>
          </w:p>
        </w:tc>
        <w:tc>
          <w:tcPr>
            <w:tcW w:w="2821" w:type="dxa"/>
          </w:tcPr>
          <w:p w14:paraId="66E83207" w14:textId="67BE5A72" w:rsidR="005172C5" w:rsidRPr="00A73169" w:rsidRDefault="00E80652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9</w:t>
            </w:r>
            <w:r w:rsidR="005172C5" w:rsidRPr="00A731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.1.</w:t>
            </w:r>
            <w:r w:rsidR="005172C5" w:rsidRPr="00A7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3F6"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Proiectul</w:t>
            </w:r>
            <w:proofErr w:type="spellEnd"/>
            <w:r w:rsidR="00A823F6"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final de </w:t>
            </w:r>
            <w:proofErr w:type="spellStart"/>
            <w:r w:rsidR="00A823F6" w:rsidRPr="00A823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raport</w:t>
            </w:r>
            <w:proofErr w:type="spellEnd"/>
          </w:p>
        </w:tc>
        <w:tc>
          <w:tcPr>
            <w:tcW w:w="1255" w:type="dxa"/>
          </w:tcPr>
          <w:p w14:paraId="74D42895" w14:textId="097F86BB" w:rsidR="005172C5" w:rsidRPr="00A73169" w:rsidRDefault="35884D11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35884D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31.10.22</w:t>
            </w:r>
          </w:p>
        </w:tc>
      </w:tr>
      <w:tr w:rsidR="00A823F6" w:rsidRPr="00A73169" w14:paraId="39805663" w14:textId="77777777" w:rsidTr="00BE4C0A">
        <w:trPr>
          <w:jc w:val="center"/>
        </w:trPr>
        <w:tc>
          <w:tcPr>
            <w:tcW w:w="2722" w:type="dxa"/>
          </w:tcPr>
          <w:p w14:paraId="416AA3B6" w14:textId="33601F0A" w:rsidR="00E80652" w:rsidRPr="00A73169" w:rsidRDefault="00A823F6" w:rsidP="00BE4C0A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Atelier de </w:t>
            </w: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diseminare</w:t>
            </w:r>
            <w:proofErr w:type="spellEnd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823F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rezultatelor</w:t>
            </w:r>
            <w:proofErr w:type="spellEnd"/>
          </w:p>
        </w:tc>
        <w:tc>
          <w:tcPr>
            <w:tcW w:w="2841" w:type="dxa"/>
          </w:tcPr>
          <w:p w14:paraId="331756F5" w14:textId="3CEB1A4A" w:rsidR="00E80652" w:rsidRPr="006E183D" w:rsidRDefault="004B685B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CARE/SERA/Plan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organizează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un atelier de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lucru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iar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compania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consultanță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va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prezenta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rezultatele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în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limba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engleză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2821" w:type="dxa"/>
          </w:tcPr>
          <w:p w14:paraId="216FC6AE" w14:textId="58A7C2D0" w:rsidR="00E80652" w:rsidRPr="006613D3" w:rsidRDefault="400DB188" w:rsidP="00BE4C0A">
            <w:pPr>
              <w:pStyle w:val="ListParagraph"/>
              <w:numPr>
                <w:ilvl w:val="1"/>
                <w:numId w:val="39"/>
              </w:numPr>
              <w:spacing w:after="240"/>
              <w:ind w:left="108" w:hanging="6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35884D11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>Slid</w:t>
            </w:r>
            <w:r w:rsidR="004B685B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>uri</w:t>
            </w:r>
            <w:proofErr w:type="spellEnd"/>
            <w:r w:rsidR="004B685B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B685B" w:rsidRPr="004B685B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de </w:t>
            </w:r>
            <w:proofErr w:type="spellStart"/>
            <w:r w:rsidR="004B685B" w:rsidRPr="004B685B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>prezentare</w:t>
            </w:r>
            <w:proofErr w:type="spellEnd"/>
          </w:p>
        </w:tc>
        <w:tc>
          <w:tcPr>
            <w:tcW w:w="1255" w:type="dxa"/>
          </w:tcPr>
          <w:p w14:paraId="5825B43C" w14:textId="785CE4F1" w:rsidR="00E80652" w:rsidRPr="006E183D" w:rsidRDefault="004B685B" w:rsidP="00BE4C0A">
            <w:pPr>
              <w:pStyle w:val="ListParagraph"/>
              <w:spacing w:after="240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Sfârșitul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lunii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octombrie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dată</w:t>
            </w:r>
            <w:proofErr w:type="spellEnd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B685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stabilit</w:t>
            </w:r>
            <w:proofErr w:type="spellEnd"/>
          </w:p>
        </w:tc>
      </w:tr>
    </w:tbl>
    <w:p w14:paraId="5715A795" w14:textId="77777777" w:rsidR="004B685B" w:rsidRPr="004B685B" w:rsidRDefault="004B685B" w:rsidP="004B685B">
      <w:pPr>
        <w:spacing w:before="120" w:after="24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Calificări</w:t>
      </w:r>
      <w:proofErr w:type="spellEnd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competențe</w:t>
      </w:r>
      <w:proofErr w:type="spellEnd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necesare</w:t>
      </w:r>
      <w:proofErr w:type="spellEnd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74CAF5BD" w14:textId="4BB04FBA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Experiență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metode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cercetare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participativă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copii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adolescenți</w:t>
      </w:r>
      <w:proofErr w:type="spellEnd"/>
    </w:p>
    <w:p w14:paraId="2942421B" w14:textId="1194B3F8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Experiență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lucru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 un software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calitativ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cum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Nvivo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sau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instrumente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relevante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colectare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datelor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DEED5C1" w14:textId="55225924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Experiență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analiza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cercetarea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gen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intersecțională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special,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abordarea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unor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subiecte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sensibile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cum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violența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gen (de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dorit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E8B460B" w14:textId="663AE231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Experiență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lucru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instrumente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calitative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colectare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datelor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inclusiv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FGD,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interviuri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informatori-cheie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instrumente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mai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participative, cum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povestirile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exercițiile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vizualizare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00B1ACB" w14:textId="32E464BD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Abilitatea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a traduce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rezultatele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sondajului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din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engleză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ucraineană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invers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din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română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engleză</w:t>
      </w:r>
      <w:proofErr w:type="spellEnd"/>
    </w:p>
    <w:p w14:paraId="050FAEE6" w14:textId="48C8E962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Abilitatea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a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aplica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abordare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tipul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"Do no harm",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sensibilă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dimensiunea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gen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protejare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copiilor</w:t>
      </w:r>
      <w:proofErr w:type="spellEnd"/>
    </w:p>
    <w:p w14:paraId="45B5562A" w14:textId="2A21C11E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Flexibilitatea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a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gestiona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varietate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sarcini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simultan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a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schimba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prioritățile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funcție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nevoile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 apar</w:t>
      </w:r>
    </w:p>
    <w:p w14:paraId="58B77454" w14:textId="2A323180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Capacitatea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a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lucra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limbile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engleză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ucraineană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română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0F6AA03" w14:textId="03AAEE2F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Foarte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bine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organizat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orientat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spre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detalii</w:t>
      </w:r>
      <w:proofErr w:type="spellEnd"/>
    </w:p>
    <w:p w14:paraId="61E4F35A" w14:textId="300D34E6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Abilitatea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a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lucra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mod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confidențial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cu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discreție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păstrând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demnitatea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respondenților</w:t>
      </w:r>
      <w:proofErr w:type="spellEnd"/>
    </w:p>
    <w:p w14:paraId="2758C1BA" w14:textId="7526CCB7" w:rsidR="004B685B" w:rsidRPr="004B685B" w:rsidRDefault="004B685B" w:rsidP="004B685B">
      <w:pPr>
        <w:pStyle w:val="ListParagraph"/>
        <w:numPr>
          <w:ilvl w:val="0"/>
          <w:numId w:val="42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Este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dorit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experiență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într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-un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cadru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urgență</w:t>
      </w:r>
      <w:proofErr w:type="spellEnd"/>
    </w:p>
    <w:p w14:paraId="52E1A936" w14:textId="77777777" w:rsidR="004B685B" w:rsidRPr="004B685B" w:rsidRDefault="004B685B" w:rsidP="004B685B">
      <w:pPr>
        <w:spacing w:before="120" w:after="24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Cerințe</w:t>
      </w:r>
      <w:proofErr w:type="spellEnd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pentru</w:t>
      </w:r>
      <w:proofErr w:type="spellEnd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candidați</w:t>
      </w:r>
      <w:proofErr w:type="spellEnd"/>
      <w:r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362561D9" w14:textId="77777777" w:rsidR="004B685B" w:rsidRPr="004B685B" w:rsidRDefault="004B685B" w:rsidP="004B685B">
      <w:p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Candidații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interesați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îndeplinesc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cerințele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minime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trebuie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prezinte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următoarele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documente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pentru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fi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luați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considerare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pentru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această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misiune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3278484" w14:textId="140E2071" w:rsidR="004B685B" w:rsidRPr="004B685B" w:rsidRDefault="004B685B" w:rsidP="004B685B">
      <w:pPr>
        <w:pStyle w:val="ListParagraph"/>
        <w:numPr>
          <w:ilvl w:val="0"/>
          <w:numId w:val="44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scurtă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Propunere-Activități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livrare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calendarul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actualizare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(1-2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pagini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E13AF1F" w14:textId="6FED67DF" w:rsidR="004B685B" w:rsidRPr="004B685B" w:rsidRDefault="004B685B" w:rsidP="004B685B">
      <w:pPr>
        <w:pStyle w:val="ListParagraph"/>
        <w:numPr>
          <w:ilvl w:val="0"/>
          <w:numId w:val="44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Propunere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financiară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defalcarea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detaliilor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Defalcarea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trebui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să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includă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costurile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pentru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călătorii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interne,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diurne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alte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cheltuieli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cazare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tarife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zilnice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personalului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431F2B5" w14:textId="2191093D" w:rsidR="004B685B" w:rsidRPr="004B685B" w:rsidRDefault="004B685B" w:rsidP="004B685B">
      <w:pPr>
        <w:pStyle w:val="ListParagraph"/>
        <w:numPr>
          <w:ilvl w:val="0"/>
          <w:numId w:val="44"/>
        </w:num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Exemple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produse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din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misiuni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anterioare</w:t>
      </w:r>
      <w:proofErr w:type="spellEnd"/>
    </w:p>
    <w:p w14:paraId="66635E94" w14:textId="4B38D74E" w:rsidR="00A73169" w:rsidRPr="00A73169" w:rsidRDefault="004B685B" w:rsidP="004B685B">
      <w:pPr>
        <w:spacing w:before="12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Documentele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aplicare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trebuie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trimise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următoarele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>adrese</w:t>
      </w:r>
      <w:proofErr w:type="spellEnd"/>
      <w:r w:rsidRPr="004B6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e-mail:</w:t>
      </w:r>
    </w:p>
    <w:p w14:paraId="7E1B4A18" w14:textId="25B46CB2" w:rsidR="00E623EF" w:rsidRPr="004B685B" w:rsidRDefault="00000000" w:rsidP="35884D11">
      <w:pPr>
        <w:pStyle w:val="ListParagraph"/>
        <w:spacing w:before="12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hyperlink r:id="rId16" w:history="1">
        <w:r w:rsidR="00727562" w:rsidRPr="004B685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uglava@carefrance.org</w:t>
        </w:r>
      </w:hyperlink>
    </w:p>
    <w:p w14:paraId="7D8B98F9" w14:textId="7BC36CD1" w:rsidR="00727562" w:rsidRPr="004B685B" w:rsidRDefault="00000000" w:rsidP="35884D11">
      <w:pPr>
        <w:pStyle w:val="ListParagraph"/>
        <w:spacing w:before="120" w:after="24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hyperlink r:id="rId17" w:history="1">
        <w:r w:rsidR="00727562" w:rsidRPr="004B685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hortensia.pasalau@gmail.com</w:t>
        </w:r>
      </w:hyperlink>
      <w:r w:rsidR="00727562" w:rsidRPr="004B68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E45D571" w14:textId="439F447E" w:rsidR="00714AE4" w:rsidRDefault="004B685B" w:rsidP="35884D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proofErr w:type="spellStart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Termenul</w:t>
      </w:r>
      <w:proofErr w:type="spellEnd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limită</w:t>
      </w:r>
      <w:proofErr w:type="spellEnd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pentru</w:t>
      </w:r>
      <w:proofErr w:type="spellEnd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primirea</w:t>
      </w:r>
      <w:proofErr w:type="spellEnd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propunerilor</w:t>
      </w:r>
      <w:proofErr w:type="spellEnd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este</w:t>
      </w:r>
      <w:proofErr w:type="spellEnd"/>
      <w:r w:rsidRPr="004B685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: 22.08.2022</w:t>
      </w:r>
    </w:p>
    <w:p w14:paraId="50138052" w14:textId="77777777" w:rsidR="004B685B" w:rsidRPr="00E623EF" w:rsidRDefault="004B685B" w:rsidP="35884D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</w:pPr>
    </w:p>
    <w:p w14:paraId="365DB2C0" w14:textId="172EAEDF" w:rsidR="004B685B" w:rsidRDefault="004B685B" w:rsidP="00E623EF">
      <w:pPr>
        <w:rPr>
          <w:rFonts w:asciiTheme="minorHAnsi" w:hAnsiTheme="minorHAnsi"/>
          <w:b/>
          <w:i/>
          <w:color w:val="ED7D31" w:themeColor="accent2"/>
        </w:rPr>
      </w:pPr>
      <w:r w:rsidRPr="004B685B">
        <w:rPr>
          <w:rFonts w:asciiTheme="minorHAnsi" w:hAnsiTheme="minorHAnsi"/>
          <w:b/>
          <w:i/>
          <w:color w:val="ED7D31" w:themeColor="accent2"/>
        </w:rPr>
        <w:t>PROTECȚIA ÎMPOTRIVA EXPLOATĂRII ȘI ABUZULUI SEXUAL ȘI A ABUZULUI ASUPRA COPIILOR</w:t>
      </w:r>
    </w:p>
    <w:p w14:paraId="74F755C2" w14:textId="77777777" w:rsidR="004B685B" w:rsidRDefault="004B685B" w:rsidP="00E623EF">
      <w:pPr>
        <w:rPr>
          <w:rFonts w:asciiTheme="minorHAnsi" w:hAnsiTheme="minorHAnsi"/>
          <w:b/>
          <w:i/>
          <w:color w:val="ED7D31" w:themeColor="accent2"/>
        </w:rPr>
      </w:pPr>
    </w:p>
    <w:p w14:paraId="0685B506" w14:textId="26B75DB0" w:rsidR="00E623EF" w:rsidRPr="00F07261" w:rsidRDefault="00BE4C0A" w:rsidP="7406CD18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BE4C0A">
        <w:rPr>
          <w:i/>
        </w:rPr>
        <w:t xml:space="preserve">SERA/CARE </w:t>
      </w:r>
      <w:proofErr w:type="spellStart"/>
      <w:r w:rsidRPr="00BE4C0A">
        <w:rPr>
          <w:i/>
        </w:rPr>
        <w:t>și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partenerii</w:t>
      </w:r>
      <w:proofErr w:type="spellEnd"/>
      <w:r w:rsidRPr="00BE4C0A">
        <w:rPr>
          <w:i/>
        </w:rPr>
        <w:t xml:space="preserve"> au o </w:t>
      </w:r>
      <w:proofErr w:type="spellStart"/>
      <w:r w:rsidRPr="00BE4C0A">
        <w:rPr>
          <w:i/>
        </w:rPr>
        <w:t>toleranță</w:t>
      </w:r>
      <w:proofErr w:type="spellEnd"/>
      <w:r w:rsidRPr="00BE4C0A">
        <w:rPr>
          <w:i/>
        </w:rPr>
        <w:t xml:space="preserve"> zero </w:t>
      </w:r>
      <w:proofErr w:type="spellStart"/>
      <w:r w:rsidRPr="00BE4C0A">
        <w:rPr>
          <w:i/>
        </w:rPr>
        <w:t>față</w:t>
      </w:r>
      <w:proofErr w:type="spellEnd"/>
      <w:r w:rsidRPr="00BE4C0A">
        <w:rPr>
          <w:i/>
        </w:rPr>
        <w:t xml:space="preserve"> de </w:t>
      </w:r>
      <w:proofErr w:type="spellStart"/>
      <w:r w:rsidRPr="00BE4C0A">
        <w:rPr>
          <w:i/>
        </w:rPr>
        <w:t>exploatarea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și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abuzul</w:t>
      </w:r>
      <w:proofErr w:type="spellEnd"/>
      <w:r w:rsidRPr="00BE4C0A">
        <w:rPr>
          <w:i/>
        </w:rPr>
        <w:t xml:space="preserve"> sexual </w:t>
      </w:r>
      <w:proofErr w:type="spellStart"/>
      <w:r w:rsidRPr="00BE4C0A">
        <w:rPr>
          <w:i/>
        </w:rPr>
        <w:t>și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față</w:t>
      </w:r>
      <w:proofErr w:type="spellEnd"/>
      <w:r w:rsidRPr="00BE4C0A">
        <w:rPr>
          <w:i/>
        </w:rPr>
        <w:t xml:space="preserve"> de </w:t>
      </w:r>
      <w:proofErr w:type="spellStart"/>
      <w:r w:rsidRPr="00BE4C0A">
        <w:rPr>
          <w:i/>
        </w:rPr>
        <w:t>abuzul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asupra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copiilor</w:t>
      </w:r>
      <w:proofErr w:type="spellEnd"/>
      <w:r w:rsidRPr="00BE4C0A">
        <w:rPr>
          <w:i/>
        </w:rPr>
        <w:t xml:space="preserve">.  SERA/CARE </w:t>
      </w:r>
      <w:proofErr w:type="spellStart"/>
      <w:r w:rsidRPr="00BE4C0A">
        <w:rPr>
          <w:i/>
        </w:rPr>
        <w:t>și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Partenerii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solicită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angajaților</w:t>
      </w:r>
      <w:proofErr w:type="spellEnd"/>
      <w:r w:rsidRPr="00BE4C0A">
        <w:rPr>
          <w:i/>
        </w:rPr>
        <w:t xml:space="preserve">, </w:t>
      </w:r>
      <w:proofErr w:type="spellStart"/>
      <w:r w:rsidRPr="00BE4C0A">
        <w:rPr>
          <w:i/>
        </w:rPr>
        <w:t>voluntarilor</w:t>
      </w:r>
      <w:proofErr w:type="spellEnd"/>
      <w:r w:rsidRPr="00BE4C0A">
        <w:rPr>
          <w:i/>
        </w:rPr>
        <w:t xml:space="preserve">, </w:t>
      </w:r>
      <w:proofErr w:type="spellStart"/>
      <w:r w:rsidRPr="00BE4C0A">
        <w:rPr>
          <w:i/>
        </w:rPr>
        <w:t>furnizorilor</w:t>
      </w:r>
      <w:proofErr w:type="spellEnd"/>
      <w:r w:rsidRPr="00BE4C0A">
        <w:rPr>
          <w:i/>
        </w:rPr>
        <w:t xml:space="preserve">, </w:t>
      </w:r>
      <w:proofErr w:type="spellStart"/>
      <w:r w:rsidRPr="00BE4C0A">
        <w:rPr>
          <w:i/>
        </w:rPr>
        <w:t>părinților</w:t>
      </w:r>
      <w:proofErr w:type="spellEnd"/>
      <w:r w:rsidRPr="00BE4C0A">
        <w:rPr>
          <w:i/>
        </w:rPr>
        <w:t xml:space="preserve">, </w:t>
      </w:r>
      <w:proofErr w:type="spellStart"/>
      <w:r w:rsidRPr="00BE4C0A">
        <w:rPr>
          <w:i/>
        </w:rPr>
        <w:t>filialelor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și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entităților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afiliate</w:t>
      </w:r>
      <w:proofErr w:type="spellEnd"/>
      <w:r w:rsidRPr="00BE4C0A">
        <w:rPr>
          <w:i/>
        </w:rPr>
        <w:t xml:space="preserve"> ale </w:t>
      </w:r>
      <w:proofErr w:type="spellStart"/>
      <w:r w:rsidRPr="00BE4C0A">
        <w:rPr>
          <w:i/>
        </w:rPr>
        <w:t>acestora</w:t>
      </w:r>
      <w:proofErr w:type="spellEnd"/>
      <w:r w:rsidRPr="00BE4C0A">
        <w:rPr>
          <w:i/>
        </w:rPr>
        <w:t xml:space="preserve">, precum </w:t>
      </w:r>
      <w:proofErr w:type="spellStart"/>
      <w:r w:rsidRPr="00BE4C0A">
        <w:rPr>
          <w:i/>
        </w:rPr>
        <w:t>și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subcontractanților</w:t>
      </w:r>
      <w:proofErr w:type="spellEnd"/>
      <w:r w:rsidRPr="00BE4C0A">
        <w:rPr>
          <w:i/>
        </w:rPr>
        <w:t xml:space="preserve">, </w:t>
      </w:r>
      <w:proofErr w:type="spellStart"/>
      <w:r w:rsidRPr="00BE4C0A">
        <w:rPr>
          <w:i/>
        </w:rPr>
        <w:t>să</w:t>
      </w:r>
      <w:proofErr w:type="spellEnd"/>
      <w:r w:rsidRPr="00BE4C0A">
        <w:rPr>
          <w:i/>
        </w:rPr>
        <w:t xml:space="preserve"> nu </w:t>
      </w:r>
      <w:proofErr w:type="spellStart"/>
      <w:r w:rsidRPr="00BE4C0A">
        <w:rPr>
          <w:i/>
        </w:rPr>
        <w:t>folosească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sau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să</w:t>
      </w:r>
      <w:proofErr w:type="spellEnd"/>
      <w:r w:rsidRPr="00BE4C0A">
        <w:rPr>
          <w:i/>
        </w:rPr>
        <w:t xml:space="preserve"> se </w:t>
      </w:r>
      <w:proofErr w:type="spellStart"/>
      <w:r w:rsidRPr="00BE4C0A">
        <w:rPr>
          <w:i/>
        </w:rPr>
        <w:t>angajeze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și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nici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să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permită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angajaților</w:t>
      </w:r>
      <w:proofErr w:type="spellEnd"/>
      <w:r w:rsidRPr="00BE4C0A">
        <w:rPr>
          <w:i/>
        </w:rPr>
        <w:t xml:space="preserve"> lor </w:t>
      </w:r>
      <w:proofErr w:type="spellStart"/>
      <w:r w:rsidRPr="00BE4C0A">
        <w:rPr>
          <w:i/>
        </w:rPr>
        <w:t>sau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altor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persoane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angajate</w:t>
      </w:r>
      <w:proofErr w:type="spellEnd"/>
      <w:r w:rsidRPr="00BE4C0A">
        <w:rPr>
          <w:i/>
        </w:rPr>
        <w:t xml:space="preserve"> de </w:t>
      </w:r>
      <w:proofErr w:type="spellStart"/>
      <w:r w:rsidRPr="00BE4C0A">
        <w:rPr>
          <w:i/>
        </w:rPr>
        <w:t>aceștia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să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folosească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sau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să</w:t>
      </w:r>
      <w:proofErr w:type="spellEnd"/>
      <w:r w:rsidRPr="00BE4C0A">
        <w:rPr>
          <w:i/>
        </w:rPr>
        <w:t xml:space="preserve"> se </w:t>
      </w:r>
      <w:proofErr w:type="spellStart"/>
      <w:r w:rsidRPr="00BE4C0A">
        <w:rPr>
          <w:i/>
        </w:rPr>
        <w:t>angajeze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în</w:t>
      </w:r>
      <w:proofErr w:type="spellEnd"/>
      <w:r w:rsidRPr="00BE4C0A">
        <w:rPr>
          <w:i/>
        </w:rPr>
        <w:t xml:space="preserve">: </w:t>
      </w:r>
      <w:proofErr w:type="spellStart"/>
      <w:r w:rsidRPr="00BE4C0A">
        <w:rPr>
          <w:i/>
        </w:rPr>
        <w:t>amenințări</w:t>
      </w:r>
      <w:proofErr w:type="spellEnd"/>
      <w:r w:rsidRPr="00BE4C0A">
        <w:rPr>
          <w:i/>
        </w:rPr>
        <w:t xml:space="preserve"> cu </w:t>
      </w:r>
      <w:proofErr w:type="spellStart"/>
      <w:r w:rsidRPr="00BE4C0A">
        <w:rPr>
          <w:i/>
        </w:rPr>
        <w:t>violența</w:t>
      </w:r>
      <w:proofErr w:type="spellEnd"/>
      <w:r w:rsidRPr="00BE4C0A">
        <w:rPr>
          <w:i/>
        </w:rPr>
        <w:t xml:space="preserve">, </w:t>
      </w:r>
      <w:proofErr w:type="spellStart"/>
      <w:r w:rsidRPr="00BE4C0A">
        <w:rPr>
          <w:i/>
        </w:rPr>
        <w:t>hărțuire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sau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abuz</w:t>
      </w:r>
      <w:proofErr w:type="spellEnd"/>
      <w:r w:rsidRPr="00BE4C0A">
        <w:rPr>
          <w:i/>
        </w:rPr>
        <w:t xml:space="preserve"> verbal </w:t>
      </w:r>
      <w:proofErr w:type="spellStart"/>
      <w:r w:rsidRPr="00BE4C0A">
        <w:rPr>
          <w:i/>
        </w:rPr>
        <w:t>sau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psihologic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și</w:t>
      </w:r>
      <w:proofErr w:type="spellEnd"/>
      <w:r w:rsidRPr="00BE4C0A">
        <w:rPr>
          <w:i/>
        </w:rPr>
        <w:t>/</w:t>
      </w:r>
      <w:proofErr w:type="spellStart"/>
      <w:r w:rsidRPr="00BE4C0A">
        <w:rPr>
          <w:i/>
        </w:rPr>
        <w:t>sau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exploatare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și</w:t>
      </w:r>
      <w:proofErr w:type="spellEnd"/>
      <w:r w:rsidRPr="00BE4C0A">
        <w:rPr>
          <w:i/>
        </w:rPr>
        <w:t xml:space="preserve"> </w:t>
      </w:r>
      <w:proofErr w:type="spellStart"/>
      <w:r w:rsidRPr="00BE4C0A">
        <w:rPr>
          <w:i/>
        </w:rPr>
        <w:t>abuz</w:t>
      </w:r>
      <w:proofErr w:type="spellEnd"/>
      <w:r w:rsidRPr="00BE4C0A">
        <w:rPr>
          <w:i/>
        </w:rPr>
        <w:t xml:space="preserve"> sexual.</w:t>
      </w:r>
    </w:p>
    <w:sectPr w:rsidR="00E623EF" w:rsidRPr="00F07261" w:rsidSect="00BE4C0A">
      <w:headerReference w:type="default" r:id="rId18"/>
      <w:footerReference w:type="default" r:id="rId19"/>
      <w:pgSz w:w="12240" w:h="15840"/>
      <w:pgMar w:top="45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4668" w14:textId="77777777" w:rsidR="00D30901" w:rsidRDefault="00D30901" w:rsidP="00975870">
      <w:r>
        <w:separator/>
      </w:r>
    </w:p>
  </w:endnote>
  <w:endnote w:type="continuationSeparator" w:id="0">
    <w:p w14:paraId="60104BA9" w14:textId="77777777" w:rsidR="00D30901" w:rsidRDefault="00D30901" w:rsidP="009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974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0D03D" w14:textId="645DC05C" w:rsidR="00E80652" w:rsidRDefault="00E80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7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C716E0" w14:textId="77777777" w:rsidR="00E80652" w:rsidRDefault="00E80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BCF8" w14:textId="77777777" w:rsidR="00D30901" w:rsidRDefault="00D30901" w:rsidP="00975870">
      <w:r>
        <w:separator/>
      </w:r>
    </w:p>
  </w:footnote>
  <w:footnote w:type="continuationSeparator" w:id="0">
    <w:p w14:paraId="399ECDF5" w14:textId="77777777" w:rsidR="00D30901" w:rsidRDefault="00D30901" w:rsidP="0097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884D11" w14:paraId="2927B1EA" w14:textId="77777777" w:rsidTr="35884D11">
      <w:tc>
        <w:tcPr>
          <w:tcW w:w="3120" w:type="dxa"/>
        </w:tcPr>
        <w:p w14:paraId="109A7EEC" w14:textId="6E08D8AF" w:rsidR="35884D11" w:rsidRDefault="35884D11" w:rsidP="35884D11">
          <w:pPr>
            <w:pStyle w:val="Header"/>
            <w:ind w:left="-115"/>
          </w:pPr>
        </w:p>
      </w:tc>
      <w:tc>
        <w:tcPr>
          <w:tcW w:w="3120" w:type="dxa"/>
        </w:tcPr>
        <w:p w14:paraId="3A8404F1" w14:textId="33A3BF4A" w:rsidR="35884D11" w:rsidRDefault="35884D11" w:rsidP="35884D11">
          <w:pPr>
            <w:pStyle w:val="Header"/>
            <w:jc w:val="center"/>
          </w:pPr>
        </w:p>
      </w:tc>
      <w:tc>
        <w:tcPr>
          <w:tcW w:w="3120" w:type="dxa"/>
        </w:tcPr>
        <w:p w14:paraId="5147F5A4" w14:textId="5E6AE180" w:rsidR="35884D11" w:rsidRDefault="35884D11" w:rsidP="35884D11">
          <w:pPr>
            <w:pStyle w:val="Header"/>
            <w:ind w:right="-115"/>
            <w:jc w:val="right"/>
          </w:pPr>
        </w:p>
      </w:tc>
    </w:tr>
  </w:tbl>
  <w:p w14:paraId="582AE598" w14:textId="6DC1B0FF" w:rsidR="35884D11" w:rsidRDefault="35884D11" w:rsidP="35884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B0D"/>
    <w:multiLevelType w:val="hybridMultilevel"/>
    <w:tmpl w:val="7206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752"/>
    <w:multiLevelType w:val="hybridMultilevel"/>
    <w:tmpl w:val="49B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51C0"/>
    <w:multiLevelType w:val="hybridMultilevel"/>
    <w:tmpl w:val="E80CB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57681"/>
    <w:multiLevelType w:val="hybridMultilevel"/>
    <w:tmpl w:val="F2D6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2952"/>
    <w:multiLevelType w:val="hybridMultilevel"/>
    <w:tmpl w:val="79CC0E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05992"/>
    <w:multiLevelType w:val="hybridMultilevel"/>
    <w:tmpl w:val="DB98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CA6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B18D3"/>
    <w:multiLevelType w:val="hybridMultilevel"/>
    <w:tmpl w:val="DC0E7F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266"/>
    <w:multiLevelType w:val="hybridMultilevel"/>
    <w:tmpl w:val="188C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6E1A"/>
    <w:multiLevelType w:val="hybridMultilevel"/>
    <w:tmpl w:val="5ED0AC26"/>
    <w:lvl w:ilvl="0" w:tplc="380236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A5FB9"/>
    <w:multiLevelType w:val="hybridMultilevel"/>
    <w:tmpl w:val="FE3E25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A44485"/>
    <w:multiLevelType w:val="hybridMultilevel"/>
    <w:tmpl w:val="B6623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35030"/>
    <w:multiLevelType w:val="hybridMultilevel"/>
    <w:tmpl w:val="2FE6D77E"/>
    <w:lvl w:ilvl="0" w:tplc="AB489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26A82"/>
    <w:multiLevelType w:val="hybridMultilevel"/>
    <w:tmpl w:val="488ED120"/>
    <w:lvl w:ilvl="0" w:tplc="39387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649D5"/>
    <w:multiLevelType w:val="hybridMultilevel"/>
    <w:tmpl w:val="DC0E7F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30EC9"/>
    <w:multiLevelType w:val="hybridMultilevel"/>
    <w:tmpl w:val="F03E3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8C6FEB"/>
    <w:multiLevelType w:val="hybridMultilevel"/>
    <w:tmpl w:val="C8B4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C062C"/>
    <w:multiLevelType w:val="hybridMultilevel"/>
    <w:tmpl w:val="CABC11B6"/>
    <w:lvl w:ilvl="0" w:tplc="2DC0A3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579BA"/>
    <w:multiLevelType w:val="hybridMultilevel"/>
    <w:tmpl w:val="3DE6FFFA"/>
    <w:lvl w:ilvl="0" w:tplc="BD54F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91937"/>
    <w:multiLevelType w:val="multilevel"/>
    <w:tmpl w:val="34C274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8DB1C0D"/>
    <w:multiLevelType w:val="hybridMultilevel"/>
    <w:tmpl w:val="A1C6CE2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035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8E1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67E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CD6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00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0A6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4AA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08A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593A1B"/>
    <w:multiLevelType w:val="hybridMultilevel"/>
    <w:tmpl w:val="B14C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84224"/>
    <w:multiLevelType w:val="hybridMultilevel"/>
    <w:tmpl w:val="1938B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F4E23"/>
    <w:multiLevelType w:val="hybridMultilevel"/>
    <w:tmpl w:val="50E018F6"/>
    <w:lvl w:ilvl="0" w:tplc="601C7F4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226BEF"/>
    <w:multiLevelType w:val="hybridMultilevel"/>
    <w:tmpl w:val="0FDC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360F"/>
    <w:multiLevelType w:val="hybridMultilevel"/>
    <w:tmpl w:val="C62066A6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 w15:restartNumberingAfterBreak="0">
    <w:nsid w:val="41E77AE0"/>
    <w:multiLevelType w:val="hybridMultilevel"/>
    <w:tmpl w:val="5CC67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B2ED6"/>
    <w:multiLevelType w:val="hybridMultilevel"/>
    <w:tmpl w:val="52701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D5517F"/>
    <w:multiLevelType w:val="hybridMultilevel"/>
    <w:tmpl w:val="5182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90DC5"/>
    <w:multiLevelType w:val="hybridMultilevel"/>
    <w:tmpl w:val="84D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67BE0"/>
    <w:multiLevelType w:val="multilevel"/>
    <w:tmpl w:val="87E6F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  <w:i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7191A25"/>
    <w:multiLevelType w:val="hybridMultilevel"/>
    <w:tmpl w:val="7484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B3CFD"/>
    <w:multiLevelType w:val="hybridMultilevel"/>
    <w:tmpl w:val="F7BCA2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1D3161"/>
    <w:multiLevelType w:val="hybridMultilevel"/>
    <w:tmpl w:val="A57C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B4884"/>
    <w:multiLevelType w:val="hybridMultilevel"/>
    <w:tmpl w:val="9F3EB946"/>
    <w:lvl w:ilvl="0" w:tplc="5E2C3C6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81CD7"/>
    <w:multiLevelType w:val="hybridMultilevel"/>
    <w:tmpl w:val="45A8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C1480"/>
    <w:multiLevelType w:val="hybridMultilevel"/>
    <w:tmpl w:val="DC0E7F60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6" w15:restartNumberingAfterBreak="0">
    <w:nsid w:val="686E145A"/>
    <w:multiLevelType w:val="hybridMultilevel"/>
    <w:tmpl w:val="2DC09452"/>
    <w:lvl w:ilvl="0" w:tplc="2DC0A3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A3526"/>
    <w:multiLevelType w:val="hybridMultilevel"/>
    <w:tmpl w:val="3D3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064AF"/>
    <w:multiLevelType w:val="hybridMultilevel"/>
    <w:tmpl w:val="862A761C"/>
    <w:lvl w:ilvl="0" w:tplc="9E444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F5E2D"/>
    <w:multiLevelType w:val="hybridMultilevel"/>
    <w:tmpl w:val="760E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86249"/>
    <w:multiLevelType w:val="hybridMultilevel"/>
    <w:tmpl w:val="9EC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B083A"/>
    <w:multiLevelType w:val="hybridMultilevel"/>
    <w:tmpl w:val="731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D39D4"/>
    <w:multiLevelType w:val="hybridMultilevel"/>
    <w:tmpl w:val="6D10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2C3F"/>
    <w:multiLevelType w:val="hybridMultilevel"/>
    <w:tmpl w:val="35F429B4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666666"/>
      </w:rPr>
    </w:lvl>
    <w:lvl w:ilvl="1" w:tplc="10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097209940">
    <w:abstractNumId w:val="35"/>
  </w:num>
  <w:num w:numId="2" w16cid:durableId="807164169">
    <w:abstractNumId w:val="37"/>
  </w:num>
  <w:num w:numId="3" w16cid:durableId="1691444226">
    <w:abstractNumId w:val="6"/>
  </w:num>
  <w:num w:numId="4" w16cid:durableId="1202131058">
    <w:abstractNumId w:val="13"/>
  </w:num>
  <w:num w:numId="5" w16cid:durableId="154683374">
    <w:abstractNumId w:val="40"/>
  </w:num>
  <w:num w:numId="6" w16cid:durableId="326716531">
    <w:abstractNumId w:val="33"/>
  </w:num>
  <w:num w:numId="7" w16cid:durableId="138498111">
    <w:abstractNumId w:val="18"/>
  </w:num>
  <w:num w:numId="8" w16cid:durableId="958142706">
    <w:abstractNumId w:val="36"/>
  </w:num>
  <w:num w:numId="9" w16cid:durableId="1247034339">
    <w:abstractNumId w:val="16"/>
  </w:num>
  <w:num w:numId="10" w16cid:durableId="1263495498">
    <w:abstractNumId w:val="38"/>
  </w:num>
  <w:num w:numId="11" w16cid:durableId="2139375290">
    <w:abstractNumId w:val="26"/>
  </w:num>
  <w:num w:numId="12" w16cid:durableId="597520154">
    <w:abstractNumId w:val="24"/>
  </w:num>
  <w:num w:numId="13" w16cid:durableId="1462071201">
    <w:abstractNumId w:val="27"/>
  </w:num>
  <w:num w:numId="14" w16cid:durableId="348914038">
    <w:abstractNumId w:val="11"/>
  </w:num>
  <w:num w:numId="15" w16cid:durableId="83308370">
    <w:abstractNumId w:val="3"/>
  </w:num>
  <w:num w:numId="16" w16cid:durableId="1122843751">
    <w:abstractNumId w:val="0"/>
  </w:num>
  <w:num w:numId="17" w16cid:durableId="427314600">
    <w:abstractNumId w:val="34"/>
  </w:num>
  <w:num w:numId="18" w16cid:durableId="1068843295">
    <w:abstractNumId w:val="15"/>
  </w:num>
  <w:num w:numId="19" w16cid:durableId="1130394389">
    <w:abstractNumId w:val="9"/>
  </w:num>
  <w:num w:numId="20" w16cid:durableId="1209344164">
    <w:abstractNumId w:val="31"/>
  </w:num>
  <w:num w:numId="21" w16cid:durableId="352803076">
    <w:abstractNumId w:val="29"/>
  </w:num>
  <w:num w:numId="22" w16cid:durableId="463618891">
    <w:abstractNumId w:val="14"/>
  </w:num>
  <w:num w:numId="23" w16cid:durableId="1870100881">
    <w:abstractNumId w:val="19"/>
  </w:num>
  <w:num w:numId="24" w16cid:durableId="599992105">
    <w:abstractNumId w:val="21"/>
  </w:num>
  <w:num w:numId="25" w16cid:durableId="1179808755">
    <w:abstractNumId w:val="2"/>
  </w:num>
  <w:num w:numId="26" w16cid:durableId="2096632707">
    <w:abstractNumId w:val="43"/>
  </w:num>
  <w:num w:numId="27" w16cid:durableId="799496314">
    <w:abstractNumId w:val="25"/>
  </w:num>
  <w:num w:numId="28" w16cid:durableId="1905330330">
    <w:abstractNumId w:val="10"/>
  </w:num>
  <w:num w:numId="29" w16cid:durableId="1224606930">
    <w:abstractNumId w:val="20"/>
  </w:num>
  <w:num w:numId="30" w16cid:durableId="122429627">
    <w:abstractNumId w:val="39"/>
  </w:num>
  <w:num w:numId="31" w16cid:durableId="93332761">
    <w:abstractNumId w:val="30"/>
  </w:num>
  <w:num w:numId="32" w16cid:durableId="684404547">
    <w:abstractNumId w:val="17"/>
  </w:num>
  <w:num w:numId="33" w16cid:durableId="2122794996">
    <w:abstractNumId w:val="5"/>
  </w:num>
  <w:num w:numId="34" w16cid:durableId="1201284290">
    <w:abstractNumId w:val="41"/>
  </w:num>
  <w:num w:numId="35" w16cid:durableId="1935552632">
    <w:abstractNumId w:val="8"/>
  </w:num>
  <w:num w:numId="36" w16cid:durableId="2008246226">
    <w:abstractNumId w:val="28"/>
  </w:num>
  <w:num w:numId="37" w16cid:durableId="1853446416">
    <w:abstractNumId w:val="7"/>
  </w:num>
  <w:num w:numId="38" w16cid:durableId="1932352662">
    <w:abstractNumId w:val="4"/>
  </w:num>
  <w:num w:numId="39" w16cid:durableId="5788224">
    <w:abstractNumId w:val="22"/>
  </w:num>
  <w:num w:numId="40" w16cid:durableId="956571847">
    <w:abstractNumId w:val="12"/>
  </w:num>
  <w:num w:numId="41" w16cid:durableId="1771268411">
    <w:abstractNumId w:val="23"/>
  </w:num>
  <w:num w:numId="42" w16cid:durableId="1080951398">
    <w:abstractNumId w:val="42"/>
  </w:num>
  <w:num w:numId="43" w16cid:durableId="419759463">
    <w:abstractNumId w:val="1"/>
  </w:num>
  <w:num w:numId="44" w16cid:durableId="5741641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60C"/>
    <w:rsid w:val="00005844"/>
    <w:rsid w:val="0000775B"/>
    <w:rsid w:val="00021F4A"/>
    <w:rsid w:val="00022ED8"/>
    <w:rsid w:val="00023A95"/>
    <w:rsid w:val="0002410B"/>
    <w:rsid w:val="000A0DDB"/>
    <w:rsid w:val="000B17C2"/>
    <w:rsid w:val="000C5E60"/>
    <w:rsid w:val="000C6272"/>
    <w:rsid w:val="000D333D"/>
    <w:rsid w:val="000E4113"/>
    <w:rsid w:val="00106153"/>
    <w:rsid w:val="00106B58"/>
    <w:rsid w:val="0011157D"/>
    <w:rsid w:val="00134397"/>
    <w:rsid w:val="001343FF"/>
    <w:rsid w:val="001379FF"/>
    <w:rsid w:val="00140142"/>
    <w:rsid w:val="00140ECB"/>
    <w:rsid w:val="00142673"/>
    <w:rsid w:val="0018260D"/>
    <w:rsid w:val="00192274"/>
    <w:rsid w:val="0019498F"/>
    <w:rsid w:val="00195149"/>
    <w:rsid w:val="001A3489"/>
    <w:rsid w:val="001A4BB8"/>
    <w:rsid w:val="001B5D66"/>
    <w:rsid w:val="001C4779"/>
    <w:rsid w:val="001C6590"/>
    <w:rsid w:val="001D4F9F"/>
    <w:rsid w:val="001F40B9"/>
    <w:rsid w:val="002001DD"/>
    <w:rsid w:val="0022410E"/>
    <w:rsid w:val="00231FF4"/>
    <w:rsid w:val="00250F0C"/>
    <w:rsid w:val="0025794F"/>
    <w:rsid w:val="00265E3C"/>
    <w:rsid w:val="0027566C"/>
    <w:rsid w:val="002A1ADF"/>
    <w:rsid w:val="002A4F8A"/>
    <w:rsid w:val="002B108F"/>
    <w:rsid w:val="002B2D21"/>
    <w:rsid w:val="002D6F5B"/>
    <w:rsid w:val="00322B9D"/>
    <w:rsid w:val="003301BA"/>
    <w:rsid w:val="00335990"/>
    <w:rsid w:val="0036093F"/>
    <w:rsid w:val="00367384"/>
    <w:rsid w:val="003958EF"/>
    <w:rsid w:val="003A07C6"/>
    <w:rsid w:val="003A472C"/>
    <w:rsid w:val="003A4AE4"/>
    <w:rsid w:val="003C0823"/>
    <w:rsid w:val="003D2247"/>
    <w:rsid w:val="003E613C"/>
    <w:rsid w:val="003F2923"/>
    <w:rsid w:val="004109BA"/>
    <w:rsid w:val="00414133"/>
    <w:rsid w:val="00416CD9"/>
    <w:rsid w:val="00443A55"/>
    <w:rsid w:val="00443F86"/>
    <w:rsid w:val="00445F60"/>
    <w:rsid w:val="004561A2"/>
    <w:rsid w:val="00470017"/>
    <w:rsid w:val="004703F2"/>
    <w:rsid w:val="00482B8C"/>
    <w:rsid w:val="00491FAD"/>
    <w:rsid w:val="004945A8"/>
    <w:rsid w:val="004B685B"/>
    <w:rsid w:val="004B7762"/>
    <w:rsid w:val="004C758E"/>
    <w:rsid w:val="004E766B"/>
    <w:rsid w:val="004F46DC"/>
    <w:rsid w:val="00510A41"/>
    <w:rsid w:val="005172C5"/>
    <w:rsid w:val="00525ECC"/>
    <w:rsid w:val="00531E22"/>
    <w:rsid w:val="00533368"/>
    <w:rsid w:val="005406BA"/>
    <w:rsid w:val="005440B5"/>
    <w:rsid w:val="005442DA"/>
    <w:rsid w:val="00561F88"/>
    <w:rsid w:val="00565F13"/>
    <w:rsid w:val="00575691"/>
    <w:rsid w:val="0059652A"/>
    <w:rsid w:val="005A35A8"/>
    <w:rsid w:val="005A3834"/>
    <w:rsid w:val="005B290F"/>
    <w:rsid w:val="005B2B00"/>
    <w:rsid w:val="005D4FE2"/>
    <w:rsid w:val="005E1C9E"/>
    <w:rsid w:val="005F1852"/>
    <w:rsid w:val="00600E0A"/>
    <w:rsid w:val="00605580"/>
    <w:rsid w:val="00613465"/>
    <w:rsid w:val="00620FDC"/>
    <w:rsid w:val="00636DB7"/>
    <w:rsid w:val="00646DAA"/>
    <w:rsid w:val="00647327"/>
    <w:rsid w:val="00652B52"/>
    <w:rsid w:val="006613D3"/>
    <w:rsid w:val="00681242"/>
    <w:rsid w:val="00690BE7"/>
    <w:rsid w:val="0069395B"/>
    <w:rsid w:val="006979DA"/>
    <w:rsid w:val="006A0C8F"/>
    <w:rsid w:val="006A29F2"/>
    <w:rsid w:val="006A5802"/>
    <w:rsid w:val="006B3DB0"/>
    <w:rsid w:val="006B4BE9"/>
    <w:rsid w:val="006B56E7"/>
    <w:rsid w:val="006E183D"/>
    <w:rsid w:val="00707BD1"/>
    <w:rsid w:val="00714AE4"/>
    <w:rsid w:val="00721277"/>
    <w:rsid w:val="00725F82"/>
    <w:rsid w:val="00727562"/>
    <w:rsid w:val="00736B1D"/>
    <w:rsid w:val="007400D3"/>
    <w:rsid w:val="007454F5"/>
    <w:rsid w:val="00764B2C"/>
    <w:rsid w:val="00770052"/>
    <w:rsid w:val="00772886"/>
    <w:rsid w:val="0078560C"/>
    <w:rsid w:val="007A0C08"/>
    <w:rsid w:val="007D15AA"/>
    <w:rsid w:val="007E717B"/>
    <w:rsid w:val="007F14D8"/>
    <w:rsid w:val="007F4C39"/>
    <w:rsid w:val="00807236"/>
    <w:rsid w:val="008110F0"/>
    <w:rsid w:val="00816F06"/>
    <w:rsid w:val="00823BE8"/>
    <w:rsid w:val="00851209"/>
    <w:rsid w:val="00856C29"/>
    <w:rsid w:val="00857EC0"/>
    <w:rsid w:val="00882136"/>
    <w:rsid w:val="008919F2"/>
    <w:rsid w:val="008A3321"/>
    <w:rsid w:val="008B47B5"/>
    <w:rsid w:val="008C30FA"/>
    <w:rsid w:val="008E37A1"/>
    <w:rsid w:val="008F374D"/>
    <w:rsid w:val="008F4B57"/>
    <w:rsid w:val="008F645F"/>
    <w:rsid w:val="00921CCF"/>
    <w:rsid w:val="00933CF3"/>
    <w:rsid w:val="00942C9D"/>
    <w:rsid w:val="009437D3"/>
    <w:rsid w:val="00956AEF"/>
    <w:rsid w:val="00956D8A"/>
    <w:rsid w:val="00960E98"/>
    <w:rsid w:val="009644B5"/>
    <w:rsid w:val="00975870"/>
    <w:rsid w:val="009A5A73"/>
    <w:rsid w:val="009A719A"/>
    <w:rsid w:val="009D5D4E"/>
    <w:rsid w:val="009E152B"/>
    <w:rsid w:val="009F7337"/>
    <w:rsid w:val="00A242FB"/>
    <w:rsid w:val="00A551A2"/>
    <w:rsid w:val="00A73169"/>
    <w:rsid w:val="00A823F6"/>
    <w:rsid w:val="00A842E9"/>
    <w:rsid w:val="00A90D34"/>
    <w:rsid w:val="00AB2BAF"/>
    <w:rsid w:val="00AB2D41"/>
    <w:rsid w:val="00AE0475"/>
    <w:rsid w:val="00B22A9E"/>
    <w:rsid w:val="00B22D9F"/>
    <w:rsid w:val="00B40484"/>
    <w:rsid w:val="00B41E3F"/>
    <w:rsid w:val="00B65EC5"/>
    <w:rsid w:val="00B7175C"/>
    <w:rsid w:val="00B877EA"/>
    <w:rsid w:val="00B916FA"/>
    <w:rsid w:val="00B920A6"/>
    <w:rsid w:val="00BA11E6"/>
    <w:rsid w:val="00BC328E"/>
    <w:rsid w:val="00BC49EA"/>
    <w:rsid w:val="00BE310B"/>
    <w:rsid w:val="00BE4A9A"/>
    <w:rsid w:val="00BE4C0A"/>
    <w:rsid w:val="00BE5C21"/>
    <w:rsid w:val="00C03CF7"/>
    <w:rsid w:val="00C32EC3"/>
    <w:rsid w:val="00C34CDB"/>
    <w:rsid w:val="00C51C7A"/>
    <w:rsid w:val="00C5549B"/>
    <w:rsid w:val="00C61F4D"/>
    <w:rsid w:val="00C96F71"/>
    <w:rsid w:val="00CA1C61"/>
    <w:rsid w:val="00CC208A"/>
    <w:rsid w:val="00CC20FE"/>
    <w:rsid w:val="00CE2D3A"/>
    <w:rsid w:val="00CE4FFB"/>
    <w:rsid w:val="00CE5554"/>
    <w:rsid w:val="00CE6848"/>
    <w:rsid w:val="00D240C5"/>
    <w:rsid w:val="00D30901"/>
    <w:rsid w:val="00D46CF8"/>
    <w:rsid w:val="00D50616"/>
    <w:rsid w:val="00D5491C"/>
    <w:rsid w:val="00D7667A"/>
    <w:rsid w:val="00D83705"/>
    <w:rsid w:val="00D94CA2"/>
    <w:rsid w:val="00DA5397"/>
    <w:rsid w:val="00DD324B"/>
    <w:rsid w:val="00DE54B6"/>
    <w:rsid w:val="00E12826"/>
    <w:rsid w:val="00E245F5"/>
    <w:rsid w:val="00E31236"/>
    <w:rsid w:val="00E35420"/>
    <w:rsid w:val="00E463A3"/>
    <w:rsid w:val="00E51289"/>
    <w:rsid w:val="00E623EF"/>
    <w:rsid w:val="00E626B6"/>
    <w:rsid w:val="00E62863"/>
    <w:rsid w:val="00E73008"/>
    <w:rsid w:val="00E80652"/>
    <w:rsid w:val="00E8707B"/>
    <w:rsid w:val="00E9499D"/>
    <w:rsid w:val="00EB271F"/>
    <w:rsid w:val="00EE02A3"/>
    <w:rsid w:val="00F07261"/>
    <w:rsid w:val="00F14A5A"/>
    <w:rsid w:val="00F254BE"/>
    <w:rsid w:val="00F311C2"/>
    <w:rsid w:val="00F6295E"/>
    <w:rsid w:val="00F735D7"/>
    <w:rsid w:val="00F9487A"/>
    <w:rsid w:val="00FA0397"/>
    <w:rsid w:val="0380993E"/>
    <w:rsid w:val="04F919E4"/>
    <w:rsid w:val="0536CB84"/>
    <w:rsid w:val="053891EC"/>
    <w:rsid w:val="06D4624D"/>
    <w:rsid w:val="08BE5C97"/>
    <w:rsid w:val="09BC7CC2"/>
    <w:rsid w:val="0A6B3916"/>
    <w:rsid w:val="0B182C5D"/>
    <w:rsid w:val="0C00773A"/>
    <w:rsid w:val="0C065668"/>
    <w:rsid w:val="0C41BCCC"/>
    <w:rsid w:val="0CD1E136"/>
    <w:rsid w:val="0F090176"/>
    <w:rsid w:val="0FD3FF09"/>
    <w:rsid w:val="10A4D1D7"/>
    <w:rsid w:val="11B57659"/>
    <w:rsid w:val="11E33A5C"/>
    <w:rsid w:val="11F72FEC"/>
    <w:rsid w:val="127DD1BD"/>
    <w:rsid w:val="128AC80D"/>
    <w:rsid w:val="139100CE"/>
    <w:rsid w:val="139EAA8E"/>
    <w:rsid w:val="153A7AEF"/>
    <w:rsid w:val="162BF31F"/>
    <w:rsid w:val="16C04297"/>
    <w:rsid w:val="17703D8B"/>
    <w:rsid w:val="17AF3953"/>
    <w:rsid w:val="19E00BDD"/>
    <w:rsid w:val="1B5E6506"/>
    <w:rsid w:val="1C1645AB"/>
    <w:rsid w:val="1C209CE2"/>
    <w:rsid w:val="1C9891D0"/>
    <w:rsid w:val="1D5F29DC"/>
    <w:rsid w:val="2099779D"/>
    <w:rsid w:val="20C74742"/>
    <w:rsid w:val="211C7CA6"/>
    <w:rsid w:val="226317A3"/>
    <w:rsid w:val="22770EDF"/>
    <w:rsid w:val="2458878F"/>
    <w:rsid w:val="2678F7E2"/>
    <w:rsid w:val="26EDA8A2"/>
    <w:rsid w:val="26FC1B9C"/>
    <w:rsid w:val="27AB41C3"/>
    <w:rsid w:val="29C70CB3"/>
    <w:rsid w:val="2A05E77C"/>
    <w:rsid w:val="2B989CAD"/>
    <w:rsid w:val="2C2B4E2B"/>
    <w:rsid w:val="2DA5E482"/>
    <w:rsid w:val="2E8D8AE4"/>
    <w:rsid w:val="2EBA2710"/>
    <w:rsid w:val="31B38B2D"/>
    <w:rsid w:val="3235BE56"/>
    <w:rsid w:val="335DF976"/>
    <w:rsid w:val="33EC7CB0"/>
    <w:rsid w:val="353F7EF3"/>
    <w:rsid w:val="35884D11"/>
    <w:rsid w:val="3605D00D"/>
    <w:rsid w:val="3719581F"/>
    <w:rsid w:val="3740CD81"/>
    <w:rsid w:val="39459FDB"/>
    <w:rsid w:val="3AD94130"/>
    <w:rsid w:val="3B12A791"/>
    <w:rsid w:val="3C5B044F"/>
    <w:rsid w:val="3CCDFA08"/>
    <w:rsid w:val="3D773B38"/>
    <w:rsid w:val="3F1374A9"/>
    <w:rsid w:val="3F2190FD"/>
    <w:rsid w:val="3F64D19F"/>
    <w:rsid w:val="400DB188"/>
    <w:rsid w:val="40CE6DCF"/>
    <w:rsid w:val="4225EF81"/>
    <w:rsid w:val="43C1BFE2"/>
    <w:rsid w:val="46155713"/>
    <w:rsid w:val="46F960A4"/>
    <w:rsid w:val="4700EAE6"/>
    <w:rsid w:val="48024EEA"/>
    <w:rsid w:val="48953105"/>
    <w:rsid w:val="48CDEBDA"/>
    <w:rsid w:val="48DCD0D5"/>
    <w:rsid w:val="48EF2AA5"/>
    <w:rsid w:val="4938B7E2"/>
    <w:rsid w:val="4AA115F3"/>
    <w:rsid w:val="4CC075E3"/>
    <w:rsid w:val="4EF1D5F1"/>
    <w:rsid w:val="4FC470CE"/>
    <w:rsid w:val="50FCD7E4"/>
    <w:rsid w:val="5106410D"/>
    <w:rsid w:val="5172EFFA"/>
    <w:rsid w:val="521F33D2"/>
    <w:rsid w:val="52394114"/>
    <w:rsid w:val="526C6898"/>
    <w:rsid w:val="53FC4259"/>
    <w:rsid w:val="541ACE34"/>
    <w:rsid w:val="546548FE"/>
    <w:rsid w:val="54C58573"/>
    <w:rsid w:val="553A268D"/>
    <w:rsid w:val="55CB6A86"/>
    <w:rsid w:val="56795B71"/>
    <w:rsid w:val="56FC6F89"/>
    <w:rsid w:val="57749835"/>
    <w:rsid w:val="58978947"/>
    <w:rsid w:val="5925D335"/>
    <w:rsid w:val="5969C552"/>
    <w:rsid w:val="5975A793"/>
    <w:rsid w:val="5A6BE2A7"/>
    <w:rsid w:val="5A8922AA"/>
    <w:rsid w:val="5F36F1D9"/>
    <w:rsid w:val="609E8782"/>
    <w:rsid w:val="62443649"/>
    <w:rsid w:val="6416DC93"/>
    <w:rsid w:val="64CA21D6"/>
    <w:rsid w:val="6629BF15"/>
    <w:rsid w:val="680042CE"/>
    <w:rsid w:val="68BC42BB"/>
    <w:rsid w:val="6B2370A7"/>
    <w:rsid w:val="6B9805F5"/>
    <w:rsid w:val="6DE6CB56"/>
    <w:rsid w:val="6EE2DB86"/>
    <w:rsid w:val="72E586F6"/>
    <w:rsid w:val="732F7D15"/>
    <w:rsid w:val="737EB03A"/>
    <w:rsid w:val="7406CD18"/>
    <w:rsid w:val="74E2969E"/>
    <w:rsid w:val="767E66FF"/>
    <w:rsid w:val="783A1302"/>
    <w:rsid w:val="7A7FB1E8"/>
    <w:rsid w:val="7B4AF24E"/>
    <w:rsid w:val="7D3D9C8B"/>
    <w:rsid w:val="7E7BF787"/>
    <w:rsid w:val="7E8AC36B"/>
    <w:rsid w:val="7F106A23"/>
    <w:rsid w:val="7F8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2D85"/>
  <w15:docId w15:val="{ADE81070-37A4-4FF7-9483-07B69F10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99"/>
    <w:qFormat/>
    <w:rsid w:val="00721277"/>
    <w:rPr>
      <w:rFonts w:cs="Times New Roman"/>
      <w:smallCaps/>
      <w:color w:val="C0504D"/>
      <w:u w:val="single"/>
    </w:rPr>
  </w:style>
  <w:style w:type="paragraph" w:styleId="ListParagraph">
    <w:name w:val="List Paragraph"/>
    <w:aliases w:val="Indent Paragraph,Lettre d'introduction,Heading 2_sj,Dot pt,List Paragraph Char Char Char,Indicator Text,List Paragraph1,Numbered Para 1,List Paragraph12,MAIN CONTENT,Bullet 1,List Paragraph (numbered (a)),Bullit,ANNEX,Bullets"/>
    <w:basedOn w:val="Normal"/>
    <w:link w:val="ListParagraphChar"/>
    <w:uiPriority w:val="34"/>
    <w:qFormat/>
    <w:rsid w:val="00721277"/>
    <w:pPr>
      <w:ind w:left="720"/>
      <w:contextualSpacing/>
    </w:pPr>
  </w:style>
  <w:style w:type="table" w:styleId="TableGrid">
    <w:name w:val="Table Grid"/>
    <w:basedOn w:val="TableNormal"/>
    <w:uiPriority w:val="39"/>
    <w:rsid w:val="009758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58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8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8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87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7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0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9F2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List Paragraph1 Char,Numbered Para 1 Char,List Paragraph12 Char,MAIN CONTENT Char,Bullet 1 Char"/>
    <w:basedOn w:val="DefaultParagraphFont"/>
    <w:link w:val="ListParagraph"/>
    <w:uiPriority w:val="34"/>
    <w:qFormat/>
    <w:locked/>
    <w:rsid w:val="0000775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Char">
    <w:name w:val="Body copy Char"/>
    <w:basedOn w:val="DefaultParagraphFont"/>
    <w:link w:val="Bodycopy"/>
    <w:locked/>
    <w:rsid w:val="00A551A2"/>
    <w:rPr>
      <w:rFonts w:ascii="Arial" w:hAnsi="Arial" w:cs="Arial"/>
      <w:sz w:val="20"/>
    </w:rPr>
  </w:style>
  <w:style w:type="paragraph" w:customStyle="1" w:styleId="Bodycopy">
    <w:name w:val="Body copy"/>
    <w:basedOn w:val="Normal"/>
    <w:link w:val="BodycopyChar"/>
    <w:qFormat/>
    <w:rsid w:val="00A551A2"/>
    <w:pPr>
      <w:spacing w:before="240" w:after="160" w:line="280" w:lineRule="atLeast"/>
      <w:ind w:left="-284" w:right="-46"/>
    </w:pPr>
    <w:rPr>
      <w:rFonts w:ascii="Arial" w:eastAsiaTheme="minorHAnsi" w:hAnsi="Arial" w:cs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D50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61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26B6"/>
  </w:style>
  <w:style w:type="table" w:customStyle="1" w:styleId="TableGrid1">
    <w:name w:val="Table Grid1"/>
    <w:basedOn w:val="TableNormal"/>
    <w:next w:val="TableGrid"/>
    <w:uiPriority w:val="39"/>
    <w:rsid w:val="00E623E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E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hortensia.pasalau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glava@carefranc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E1C07944D16448F13C91E65920229" ma:contentTypeVersion="6" ma:contentTypeDescription="Create a new document." ma:contentTypeScope="" ma:versionID="1547f8dd6365d38a8e206b7bebeca1c6">
  <xsd:schema xmlns:xsd="http://www.w3.org/2001/XMLSchema" xmlns:xs="http://www.w3.org/2001/XMLSchema" xmlns:p="http://schemas.microsoft.com/office/2006/metadata/properties" xmlns:ns2="8cc8c7e8-e981-4b38-9404-b284a9b2e24a" xmlns:ns3="72ea37b1-4621-4e20-9514-6aba8fc0d52a" targetNamespace="http://schemas.microsoft.com/office/2006/metadata/properties" ma:root="true" ma:fieldsID="190e697793dd9771f01fb82eb8159739" ns2:_="" ns3:_="">
    <xsd:import namespace="8cc8c7e8-e981-4b38-9404-b284a9b2e24a"/>
    <xsd:import namespace="72ea37b1-4621-4e20-9514-6aba8fc0d5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c7e8-e981-4b38-9404-b284a9b2e2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a37b1-4621-4e20-9514-6aba8fc0d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c8c7e8-e981-4b38-9404-b284a9b2e24a">
      <UserInfo>
        <DisplayName>McVie, Adam</DisplayName>
        <AccountId>15</AccountId>
        <AccountType/>
      </UserInfo>
      <UserInfo>
        <DisplayName>Natia Katsia</DisplayName>
        <AccountId>27</AccountId>
        <AccountType/>
      </UserInfo>
      <UserInfo>
        <DisplayName>Foran, Siobhan</DisplayName>
        <AccountId>33</AccountId>
        <AccountType/>
      </UserInfo>
      <UserInfo>
        <DisplayName>Haneef, Christina</DisplayName>
        <AccountId>9</AccountId>
        <AccountType/>
      </UserInfo>
      <UserInfo>
        <DisplayName>Patterson, Meagan</DisplayName>
        <AccountId>52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2D4F-C069-464B-973B-45C090B8A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5D3D2-2241-4BA9-AF1C-3D4112AF1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c7e8-e981-4b38-9404-b284a9b2e24a"/>
    <ds:schemaRef ds:uri="72ea37b1-4621-4e20-9514-6aba8fc0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F42AC-CB10-4BD7-B29F-5867F1103084}">
  <ds:schemaRefs>
    <ds:schemaRef ds:uri="http://schemas.microsoft.com/office/2006/metadata/properties"/>
    <ds:schemaRef ds:uri="http://schemas.microsoft.com/office/infopath/2007/PartnerControls"/>
    <ds:schemaRef ds:uri="8cc8c7e8-e981-4b38-9404-b284a9b2e24a"/>
  </ds:schemaRefs>
</ds:datastoreItem>
</file>

<file path=customXml/itemProps4.xml><?xml version="1.0" encoding="utf-8"?>
<ds:datastoreItem xmlns:ds="http://schemas.openxmlformats.org/officeDocument/2006/customXml" ds:itemID="{A1E29BDD-AA24-4A8A-982E-48239816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Kartvelishvili</dc:creator>
  <cp:keywords/>
  <dc:description/>
  <cp:lastModifiedBy>Pavel Bogdan</cp:lastModifiedBy>
  <cp:revision>13</cp:revision>
  <cp:lastPrinted>2022-07-01T06:58:00Z</cp:lastPrinted>
  <dcterms:created xsi:type="dcterms:W3CDTF">2022-08-05T12:31:00Z</dcterms:created>
  <dcterms:modified xsi:type="dcterms:W3CDTF">2022-08-05T13:24:00Z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0x0101003D7E1C07944D16448F13C91E65920229</vt:lpwstr>
  </property>
</Properties>
</file>